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E19A" w14:textId="77777777" w:rsidR="00195AC0" w:rsidRPr="00546E09" w:rsidRDefault="000931BE" w:rsidP="00F5044C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546E09">
        <w:rPr>
          <w:rFonts w:ascii="Arial" w:hAnsi="Arial" w:cs="Arial"/>
          <w:b/>
          <w:sz w:val="28"/>
          <w:szCs w:val="28"/>
        </w:rPr>
        <w:t xml:space="preserve">Pink Up Your Town Events Announced in </w:t>
      </w:r>
      <w:r w:rsidRPr="00546E09">
        <w:rPr>
          <w:rFonts w:ascii="Arial" w:hAnsi="Arial" w:cs="Arial"/>
          <w:b/>
          <w:i/>
          <w:color w:val="EA333C" w:themeColor="accent6"/>
          <w:sz w:val="28"/>
          <w:szCs w:val="28"/>
        </w:rPr>
        <w:t>Location</w:t>
      </w:r>
    </w:p>
    <w:p w14:paraId="0252B2E7" w14:textId="77777777" w:rsidR="008A2B89" w:rsidRPr="00546E09" w:rsidRDefault="00E16B62" w:rsidP="008A2B89">
      <w:pPr>
        <w:pStyle w:val="Date"/>
        <w:rPr>
          <w:rFonts w:ascii="Arial" w:hAnsi="Arial" w:cs="Arial"/>
          <w:b/>
          <w:color w:val="FF0000"/>
        </w:rPr>
      </w:pPr>
      <w:r w:rsidRPr="00546E09">
        <w:rPr>
          <w:rFonts w:ascii="Arial" w:hAnsi="Arial" w:cs="Arial"/>
          <w:b/>
          <w:color w:val="FF0000"/>
        </w:rPr>
        <w:t>Date TBC</w:t>
      </w:r>
    </w:p>
    <w:p w14:paraId="39A5F480" w14:textId="43F64E5E" w:rsidR="0056330F" w:rsidRPr="00546E09" w:rsidRDefault="00D47D81" w:rsidP="00903C90">
      <w:pPr>
        <w:jc w:val="both"/>
        <w:rPr>
          <w:rFonts w:ascii="Arial" w:hAnsi="Arial" w:cs="Arial"/>
        </w:rPr>
      </w:pPr>
      <w:r w:rsidRPr="00546E09">
        <w:rPr>
          <w:rFonts w:ascii="Arial" w:hAnsi="Arial" w:cs="Arial"/>
        </w:rPr>
        <w:t xml:space="preserve">The </w:t>
      </w:r>
      <w:r w:rsidRPr="00546E09">
        <w:rPr>
          <w:rFonts w:ascii="Arial" w:hAnsi="Arial" w:cs="Arial"/>
          <w:i/>
          <w:color w:val="EA333C" w:themeColor="accent6"/>
        </w:rPr>
        <w:t>location</w:t>
      </w:r>
      <w:r w:rsidRPr="00546E09">
        <w:rPr>
          <w:rFonts w:ascii="Arial" w:hAnsi="Arial" w:cs="Arial"/>
          <w:color w:val="EA333C" w:themeColor="accent6"/>
        </w:rPr>
        <w:t xml:space="preserve"> </w:t>
      </w:r>
      <w:r w:rsidRPr="00546E09">
        <w:rPr>
          <w:rFonts w:ascii="Arial" w:hAnsi="Arial" w:cs="Arial"/>
        </w:rPr>
        <w:t xml:space="preserve">Pink Up Your Town </w:t>
      </w:r>
      <w:r w:rsidR="00536010">
        <w:rPr>
          <w:rFonts w:ascii="Arial" w:hAnsi="Arial" w:cs="Arial"/>
        </w:rPr>
        <w:t>c</w:t>
      </w:r>
      <w:r w:rsidR="00536010" w:rsidRPr="00546E09">
        <w:rPr>
          <w:rFonts w:ascii="Arial" w:hAnsi="Arial" w:cs="Arial"/>
        </w:rPr>
        <w:t xml:space="preserve">ommittee </w:t>
      </w:r>
      <w:r w:rsidRPr="00546E09">
        <w:rPr>
          <w:rFonts w:ascii="Arial" w:hAnsi="Arial" w:cs="Arial"/>
        </w:rPr>
        <w:t xml:space="preserve">is proud to announce </w:t>
      </w:r>
      <w:r w:rsidR="0056330F" w:rsidRPr="00546E09">
        <w:rPr>
          <w:rFonts w:ascii="Arial" w:hAnsi="Arial" w:cs="Arial"/>
        </w:rPr>
        <w:t xml:space="preserve">some of the exciting </w:t>
      </w:r>
      <w:r w:rsidR="00705136" w:rsidRPr="00546E09">
        <w:rPr>
          <w:rFonts w:ascii="Arial" w:hAnsi="Arial" w:cs="Arial"/>
        </w:rPr>
        <w:t xml:space="preserve">events </w:t>
      </w:r>
      <w:r w:rsidR="0056330F" w:rsidRPr="00546E09">
        <w:rPr>
          <w:rFonts w:ascii="Arial" w:hAnsi="Arial" w:cs="Arial"/>
        </w:rPr>
        <w:t xml:space="preserve">community members can </w:t>
      </w:r>
      <w:r w:rsidR="00536010">
        <w:rPr>
          <w:rFonts w:ascii="Arial" w:hAnsi="Arial" w:cs="Arial"/>
        </w:rPr>
        <w:t>get involved with throughout</w:t>
      </w:r>
      <w:r w:rsidR="0056330F" w:rsidRPr="00546E09">
        <w:rPr>
          <w:rFonts w:ascii="Arial" w:hAnsi="Arial" w:cs="Arial"/>
        </w:rPr>
        <w:t xml:space="preserve"> October</w:t>
      </w:r>
      <w:r w:rsidR="00536010">
        <w:rPr>
          <w:rFonts w:ascii="Arial" w:hAnsi="Arial" w:cs="Arial"/>
        </w:rPr>
        <w:t xml:space="preserve"> in support of the McGrath Foundation. </w:t>
      </w:r>
    </w:p>
    <w:p w14:paraId="2EA1AF44" w14:textId="2907320E" w:rsidR="0056330F" w:rsidRPr="00546E09" w:rsidRDefault="0056330F" w:rsidP="00903C90">
      <w:pPr>
        <w:jc w:val="both"/>
        <w:rPr>
          <w:rFonts w:ascii="Arial" w:hAnsi="Arial" w:cs="Arial"/>
        </w:rPr>
      </w:pPr>
      <w:r w:rsidRPr="00546E09">
        <w:rPr>
          <w:rFonts w:ascii="Arial" w:hAnsi="Arial" w:cs="Arial"/>
        </w:rPr>
        <w:t xml:space="preserve">October is Breast Cancer Awareness Month and </w:t>
      </w:r>
      <w:r w:rsidRPr="00546E09">
        <w:rPr>
          <w:rFonts w:ascii="Arial" w:hAnsi="Arial" w:cs="Arial"/>
          <w:i/>
          <w:color w:val="EA333C" w:themeColor="accent6"/>
        </w:rPr>
        <w:t>location</w:t>
      </w:r>
      <w:r w:rsidRPr="00546E09">
        <w:rPr>
          <w:rFonts w:ascii="Arial" w:hAnsi="Arial" w:cs="Arial"/>
          <w:color w:val="EA333C" w:themeColor="accent6"/>
        </w:rPr>
        <w:t xml:space="preserve"> </w:t>
      </w:r>
      <w:r w:rsidRPr="00546E09">
        <w:rPr>
          <w:rFonts w:ascii="Arial" w:hAnsi="Arial" w:cs="Arial"/>
        </w:rPr>
        <w:t>is taking part in the McGrath Foundation’s Pink Up Your Town</w:t>
      </w:r>
      <w:r w:rsidR="00536010">
        <w:rPr>
          <w:rFonts w:ascii="Arial" w:hAnsi="Arial" w:cs="Arial"/>
        </w:rPr>
        <w:t>. The campaign is</w:t>
      </w:r>
      <w:r w:rsidR="000B5936">
        <w:rPr>
          <w:rFonts w:ascii="Arial" w:hAnsi="Arial" w:cs="Arial"/>
        </w:rPr>
        <w:t xml:space="preserve"> </w:t>
      </w:r>
      <w:r w:rsidRPr="00546E09">
        <w:rPr>
          <w:rFonts w:ascii="Arial" w:hAnsi="Arial" w:cs="Arial"/>
        </w:rPr>
        <w:t xml:space="preserve">an incredible initiative </w:t>
      </w:r>
      <w:r w:rsidR="00536010">
        <w:rPr>
          <w:rFonts w:ascii="Arial" w:hAnsi="Arial" w:cs="Arial"/>
        </w:rPr>
        <w:t>where</w:t>
      </w:r>
      <w:r w:rsidRPr="00546E09">
        <w:rPr>
          <w:rFonts w:ascii="Arial" w:hAnsi="Arial" w:cs="Arial"/>
        </w:rPr>
        <w:t xml:space="preserve"> communities come together to ‘pink up’ </w:t>
      </w:r>
      <w:r w:rsidR="00536010">
        <w:rPr>
          <w:rFonts w:ascii="Arial" w:hAnsi="Arial" w:cs="Arial"/>
        </w:rPr>
        <w:t>and</w:t>
      </w:r>
      <w:r w:rsidR="00536010" w:rsidRPr="00546E09">
        <w:rPr>
          <w:rFonts w:ascii="Arial" w:hAnsi="Arial" w:cs="Arial"/>
        </w:rPr>
        <w:t xml:space="preserve"> </w:t>
      </w:r>
      <w:r w:rsidRPr="00546E09">
        <w:rPr>
          <w:rFonts w:ascii="Arial" w:hAnsi="Arial" w:cs="Arial"/>
        </w:rPr>
        <w:t xml:space="preserve">raise </w:t>
      </w:r>
      <w:r w:rsidR="00C62985" w:rsidRPr="00546E09">
        <w:rPr>
          <w:rFonts w:ascii="Arial" w:hAnsi="Arial" w:cs="Arial"/>
        </w:rPr>
        <w:t>funds for</w:t>
      </w:r>
      <w:r w:rsidRPr="00546E09">
        <w:rPr>
          <w:rFonts w:ascii="Arial" w:hAnsi="Arial" w:cs="Arial"/>
        </w:rPr>
        <w:t xml:space="preserve"> McGrath Breast Care Nurses </w:t>
      </w:r>
      <w:r w:rsidR="00536010">
        <w:rPr>
          <w:rFonts w:ascii="Arial" w:hAnsi="Arial" w:cs="Arial"/>
        </w:rPr>
        <w:t xml:space="preserve">while also </w:t>
      </w:r>
      <w:r w:rsidRPr="00546E09">
        <w:rPr>
          <w:rFonts w:ascii="Arial" w:hAnsi="Arial" w:cs="Arial"/>
        </w:rPr>
        <w:t>creat</w:t>
      </w:r>
      <w:r w:rsidR="00536010">
        <w:rPr>
          <w:rFonts w:ascii="Arial" w:hAnsi="Arial" w:cs="Arial"/>
        </w:rPr>
        <w:t>ing</w:t>
      </w:r>
      <w:r w:rsidRPr="00546E09">
        <w:rPr>
          <w:rFonts w:ascii="Arial" w:hAnsi="Arial" w:cs="Arial"/>
        </w:rPr>
        <w:t xml:space="preserve"> a visual show of support for local </w:t>
      </w:r>
      <w:r w:rsidR="00536010">
        <w:rPr>
          <w:rFonts w:ascii="Arial" w:hAnsi="Arial" w:cs="Arial"/>
        </w:rPr>
        <w:t>people</w:t>
      </w:r>
      <w:r w:rsidR="00536010" w:rsidRPr="00546E09">
        <w:rPr>
          <w:rFonts w:ascii="Arial" w:hAnsi="Arial" w:cs="Arial"/>
        </w:rPr>
        <w:t xml:space="preserve"> </w:t>
      </w:r>
      <w:r w:rsidR="00536010">
        <w:rPr>
          <w:rFonts w:ascii="Arial" w:hAnsi="Arial" w:cs="Arial"/>
        </w:rPr>
        <w:t>going through</w:t>
      </w:r>
      <w:r w:rsidR="00536010" w:rsidRPr="00546E09">
        <w:rPr>
          <w:rFonts w:ascii="Arial" w:hAnsi="Arial" w:cs="Arial"/>
        </w:rPr>
        <w:t xml:space="preserve"> </w:t>
      </w:r>
      <w:r w:rsidRPr="00546E09">
        <w:rPr>
          <w:rFonts w:ascii="Arial" w:hAnsi="Arial" w:cs="Arial"/>
        </w:rPr>
        <w:t xml:space="preserve">breast cancer. </w:t>
      </w:r>
    </w:p>
    <w:p w14:paraId="0BCD893D" w14:textId="7BEF63B5" w:rsidR="009D6D60" w:rsidRPr="00546E09" w:rsidRDefault="009D6D60" w:rsidP="00903C90">
      <w:pPr>
        <w:jc w:val="both"/>
        <w:rPr>
          <w:rFonts w:ascii="Arial" w:hAnsi="Arial" w:cs="Arial"/>
        </w:rPr>
      </w:pPr>
      <w:r w:rsidRPr="00546E09">
        <w:rPr>
          <w:rFonts w:ascii="Arial" w:hAnsi="Arial" w:cs="Arial"/>
        </w:rPr>
        <w:t>“</w:t>
      </w:r>
      <w:r w:rsidRPr="00546E09">
        <w:rPr>
          <w:rFonts w:ascii="Arial" w:hAnsi="Arial" w:cs="Arial"/>
          <w:i/>
          <w:color w:val="EA333C" w:themeColor="accent6"/>
        </w:rPr>
        <w:t>Location</w:t>
      </w:r>
      <w:r w:rsidRPr="00546E09">
        <w:rPr>
          <w:rFonts w:ascii="Arial" w:hAnsi="Arial" w:cs="Arial"/>
          <w:color w:val="EA333C" w:themeColor="accent6"/>
        </w:rPr>
        <w:t xml:space="preserve"> </w:t>
      </w:r>
      <w:r w:rsidRPr="00546E09">
        <w:rPr>
          <w:rFonts w:ascii="Arial" w:hAnsi="Arial" w:cs="Arial"/>
        </w:rPr>
        <w:t xml:space="preserve">is proud to be taking part in such a wonderful </w:t>
      </w:r>
      <w:r w:rsidR="00536010">
        <w:rPr>
          <w:rFonts w:ascii="Arial" w:hAnsi="Arial" w:cs="Arial"/>
        </w:rPr>
        <w:t>campaign</w:t>
      </w:r>
      <w:r w:rsidR="00536010" w:rsidRPr="00546E09">
        <w:rPr>
          <w:rFonts w:ascii="Arial" w:hAnsi="Arial" w:cs="Arial"/>
        </w:rPr>
        <w:t xml:space="preserve"> </w:t>
      </w:r>
      <w:r w:rsidRPr="00546E09">
        <w:rPr>
          <w:rFonts w:ascii="Arial" w:hAnsi="Arial" w:cs="Arial"/>
        </w:rPr>
        <w:t xml:space="preserve">and it’s </w:t>
      </w:r>
      <w:r w:rsidR="001C7F4D" w:rsidRPr="00546E09">
        <w:rPr>
          <w:rFonts w:ascii="Arial" w:hAnsi="Arial" w:cs="Arial"/>
        </w:rPr>
        <w:t>great</w:t>
      </w:r>
      <w:r w:rsidRPr="00546E09">
        <w:rPr>
          <w:rFonts w:ascii="Arial" w:hAnsi="Arial" w:cs="Arial"/>
        </w:rPr>
        <w:t xml:space="preserve"> to see the community coming together</w:t>
      </w:r>
      <w:r w:rsidR="00C62985" w:rsidRPr="00546E09">
        <w:rPr>
          <w:rFonts w:ascii="Arial" w:hAnsi="Arial" w:cs="Arial"/>
        </w:rPr>
        <w:t xml:space="preserve"> </w:t>
      </w:r>
      <w:r w:rsidR="00536010">
        <w:rPr>
          <w:rFonts w:ascii="Arial" w:hAnsi="Arial" w:cs="Arial"/>
        </w:rPr>
        <w:t>in</w:t>
      </w:r>
      <w:r w:rsidR="00C62985" w:rsidRPr="00546E09">
        <w:rPr>
          <w:rFonts w:ascii="Arial" w:hAnsi="Arial" w:cs="Arial"/>
        </w:rPr>
        <w:t xml:space="preserve"> support</w:t>
      </w:r>
      <w:r w:rsidR="00536010">
        <w:rPr>
          <w:rFonts w:ascii="Arial" w:hAnsi="Arial" w:cs="Arial"/>
        </w:rPr>
        <w:t xml:space="preserve"> of the McGrath Foundation</w:t>
      </w:r>
      <w:r w:rsidRPr="00546E09">
        <w:rPr>
          <w:rFonts w:ascii="Arial" w:hAnsi="Arial" w:cs="Arial"/>
        </w:rPr>
        <w:t xml:space="preserve">,” said </w:t>
      </w:r>
      <w:r w:rsidRPr="00546E09">
        <w:rPr>
          <w:rFonts w:ascii="Arial" w:hAnsi="Arial" w:cs="Arial"/>
          <w:i/>
          <w:color w:val="EA333C" w:themeColor="accent6"/>
        </w:rPr>
        <w:t>your name</w:t>
      </w:r>
      <w:r w:rsidRPr="00546E09">
        <w:rPr>
          <w:rFonts w:ascii="Arial" w:hAnsi="Arial" w:cs="Arial"/>
        </w:rPr>
        <w:t xml:space="preserve">, </w:t>
      </w:r>
      <w:r w:rsidRPr="00546E09">
        <w:rPr>
          <w:rFonts w:ascii="Arial" w:hAnsi="Arial" w:cs="Arial"/>
          <w:i/>
          <w:color w:val="EA333C" w:themeColor="accent6"/>
        </w:rPr>
        <w:t>location</w:t>
      </w:r>
      <w:r w:rsidRPr="00546E09">
        <w:rPr>
          <w:rFonts w:ascii="Arial" w:hAnsi="Arial" w:cs="Arial"/>
          <w:color w:val="EA333C" w:themeColor="accent6"/>
        </w:rPr>
        <w:t xml:space="preserve"> </w:t>
      </w:r>
      <w:r w:rsidRPr="00546E09">
        <w:rPr>
          <w:rFonts w:ascii="Arial" w:hAnsi="Arial" w:cs="Arial"/>
        </w:rPr>
        <w:t xml:space="preserve">Pink Up Your Town Committee Chair. </w:t>
      </w:r>
    </w:p>
    <w:p w14:paraId="6716B237" w14:textId="77777777" w:rsidR="009D6D60" w:rsidRPr="00546E09" w:rsidRDefault="009D6D60" w:rsidP="00903C90">
      <w:pPr>
        <w:jc w:val="both"/>
        <w:rPr>
          <w:rFonts w:ascii="Arial" w:hAnsi="Arial" w:cs="Arial"/>
        </w:rPr>
      </w:pPr>
      <w:r w:rsidRPr="00546E09">
        <w:rPr>
          <w:rFonts w:ascii="Arial" w:hAnsi="Arial" w:cs="Arial"/>
        </w:rPr>
        <w:t xml:space="preserve">“There are so many exciting activities taking part throughout October, from </w:t>
      </w:r>
      <w:r w:rsidRPr="00546E09">
        <w:rPr>
          <w:rFonts w:ascii="Arial" w:hAnsi="Arial" w:cs="Arial"/>
          <w:i/>
          <w:color w:val="EA333C" w:themeColor="accent6"/>
        </w:rPr>
        <w:t>community cricket games</w:t>
      </w:r>
      <w:r w:rsidRPr="00546E09">
        <w:rPr>
          <w:rFonts w:ascii="Arial" w:hAnsi="Arial" w:cs="Arial"/>
          <w:color w:val="EA333C" w:themeColor="accent6"/>
        </w:rPr>
        <w:t xml:space="preserve"> </w:t>
      </w:r>
      <w:r w:rsidRPr="00546E09">
        <w:rPr>
          <w:rFonts w:ascii="Arial" w:hAnsi="Arial" w:cs="Arial"/>
        </w:rPr>
        <w:t xml:space="preserve">to </w:t>
      </w:r>
      <w:r w:rsidRPr="00546E09">
        <w:rPr>
          <w:rFonts w:ascii="Arial" w:hAnsi="Arial" w:cs="Arial"/>
          <w:i/>
          <w:color w:val="EA333C" w:themeColor="accent6"/>
        </w:rPr>
        <w:t>our community high tea</w:t>
      </w:r>
      <w:r w:rsidRPr="00546E09">
        <w:rPr>
          <w:rFonts w:ascii="Arial" w:hAnsi="Arial" w:cs="Arial"/>
        </w:rPr>
        <w:t xml:space="preserve"> and </w:t>
      </w:r>
      <w:r w:rsidRPr="00546E09">
        <w:rPr>
          <w:rFonts w:ascii="Arial" w:hAnsi="Arial" w:cs="Arial"/>
          <w:i/>
          <w:color w:val="EA333C" w:themeColor="accent6"/>
        </w:rPr>
        <w:t>even a beautiful gala dinner to celebrate our success at the end of the month.</w:t>
      </w:r>
      <w:r w:rsidRPr="00546E09">
        <w:rPr>
          <w:rFonts w:ascii="Arial" w:hAnsi="Arial" w:cs="Arial"/>
        </w:rPr>
        <w:t xml:space="preserve">” </w:t>
      </w:r>
    </w:p>
    <w:p w14:paraId="6CBFC5A3" w14:textId="5A004982" w:rsidR="00095027" w:rsidRPr="00546E09" w:rsidRDefault="009D6D60" w:rsidP="00903C90">
      <w:pPr>
        <w:jc w:val="both"/>
        <w:rPr>
          <w:rFonts w:ascii="Arial" w:hAnsi="Arial" w:cs="Arial"/>
        </w:rPr>
      </w:pPr>
      <w:r w:rsidRPr="00546E09">
        <w:rPr>
          <w:rFonts w:ascii="Arial" w:hAnsi="Arial" w:cs="Arial"/>
        </w:rPr>
        <w:t>“We’re still on the looko</w:t>
      </w:r>
      <w:r w:rsidR="00705136" w:rsidRPr="00546E09">
        <w:rPr>
          <w:rFonts w:ascii="Arial" w:hAnsi="Arial" w:cs="Arial"/>
        </w:rPr>
        <w:t>ut for other i</w:t>
      </w:r>
      <w:r w:rsidR="001C7F4D" w:rsidRPr="00546E09">
        <w:rPr>
          <w:rFonts w:ascii="Arial" w:hAnsi="Arial" w:cs="Arial"/>
        </w:rPr>
        <w:t>nitiatives</w:t>
      </w:r>
      <w:r w:rsidR="00705136" w:rsidRPr="00546E09">
        <w:rPr>
          <w:rFonts w:ascii="Arial" w:hAnsi="Arial" w:cs="Arial"/>
        </w:rPr>
        <w:t xml:space="preserve"> so if you’ve got an i</w:t>
      </w:r>
      <w:r w:rsidR="001C7F4D" w:rsidRPr="00546E09">
        <w:rPr>
          <w:rFonts w:ascii="Arial" w:hAnsi="Arial" w:cs="Arial"/>
        </w:rPr>
        <w:t>dea</w:t>
      </w:r>
      <w:r w:rsidR="00705136" w:rsidRPr="00546E09">
        <w:rPr>
          <w:rFonts w:ascii="Arial" w:hAnsi="Arial" w:cs="Arial"/>
        </w:rPr>
        <w:t>, please get in touch so we can work together to ex</w:t>
      </w:r>
      <w:r w:rsidR="001C7F4D" w:rsidRPr="00546E09">
        <w:rPr>
          <w:rFonts w:ascii="Arial" w:hAnsi="Arial" w:cs="Arial"/>
        </w:rPr>
        <w:t>pa</w:t>
      </w:r>
      <w:r w:rsidR="00705136" w:rsidRPr="00546E09">
        <w:rPr>
          <w:rFonts w:ascii="Arial" w:hAnsi="Arial" w:cs="Arial"/>
        </w:rPr>
        <w:t xml:space="preserve">nd our support </w:t>
      </w:r>
      <w:r w:rsidR="001C7F4D" w:rsidRPr="00546E09">
        <w:rPr>
          <w:rFonts w:ascii="Arial" w:hAnsi="Arial" w:cs="Arial"/>
        </w:rPr>
        <w:t>for</w:t>
      </w:r>
      <w:r w:rsidR="00705136" w:rsidRPr="00546E09">
        <w:rPr>
          <w:rFonts w:ascii="Arial" w:hAnsi="Arial" w:cs="Arial"/>
        </w:rPr>
        <w:t xml:space="preserve"> the McGrath Foundation.” </w:t>
      </w:r>
    </w:p>
    <w:p w14:paraId="140E005E" w14:textId="004B818F" w:rsidR="00010F9A" w:rsidRPr="00546E09" w:rsidRDefault="00010F9A" w:rsidP="00903C90">
      <w:pPr>
        <w:spacing w:before="0" w:after="0" w:line="240" w:lineRule="auto"/>
        <w:jc w:val="both"/>
        <w:rPr>
          <w:rFonts w:ascii="Arial" w:hAnsi="Arial" w:cs="Arial"/>
        </w:rPr>
      </w:pPr>
      <w:r w:rsidRPr="00546E09">
        <w:rPr>
          <w:rFonts w:ascii="Arial" w:hAnsi="Arial" w:cs="Arial"/>
        </w:rPr>
        <w:t xml:space="preserve">Confirmed initiatives include: </w:t>
      </w:r>
    </w:p>
    <w:p w14:paraId="7830DD41" w14:textId="77777777" w:rsidR="00010F9A" w:rsidRPr="00546E09" w:rsidRDefault="00010F9A" w:rsidP="00903C90">
      <w:pPr>
        <w:pStyle w:val="ListParagraph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</w:rPr>
      </w:pPr>
      <w:r w:rsidRPr="00546E09">
        <w:rPr>
          <w:rFonts w:ascii="Arial" w:hAnsi="Arial" w:cs="Arial"/>
          <w:i/>
          <w:color w:val="EA333C" w:themeColor="accent6"/>
        </w:rPr>
        <w:t>Initiative</w:t>
      </w:r>
      <w:r w:rsidRPr="00546E09">
        <w:rPr>
          <w:rFonts w:ascii="Arial" w:hAnsi="Arial" w:cs="Arial"/>
          <w:color w:val="EA333C" w:themeColor="accent6"/>
        </w:rPr>
        <w:t xml:space="preserve"> </w:t>
      </w:r>
      <w:r w:rsidRPr="00546E09">
        <w:rPr>
          <w:rFonts w:ascii="Arial" w:hAnsi="Arial" w:cs="Arial"/>
        </w:rPr>
        <w:t xml:space="preserve">at </w:t>
      </w:r>
      <w:r w:rsidRPr="00546E09">
        <w:rPr>
          <w:rFonts w:ascii="Arial" w:hAnsi="Arial" w:cs="Arial"/>
          <w:i/>
          <w:color w:val="EA333C" w:themeColor="accent6"/>
        </w:rPr>
        <w:t>location</w:t>
      </w:r>
      <w:r w:rsidRPr="00546E09">
        <w:rPr>
          <w:rFonts w:ascii="Arial" w:hAnsi="Arial" w:cs="Arial"/>
          <w:color w:val="EA333C" w:themeColor="accent6"/>
        </w:rPr>
        <w:t xml:space="preserve"> </w:t>
      </w:r>
      <w:r w:rsidRPr="00546E09">
        <w:rPr>
          <w:rFonts w:ascii="Arial" w:hAnsi="Arial" w:cs="Arial"/>
        </w:rPr>
        <w:t xml:space="preserve">on </w:t>
      </w:r>
      <w:r w:rsidRPr="00546E09">
        <w:rPr>
          <w:rFonts w:ascii="Arial" w:hAnsi="Arial" w:cs="Arial"/>
          <w:i/>
          <w:color w:val="EA333C" w:themeColor="accent6"/>
        </w:rPr>
        <w:t>date</w:t>
      </w:r>
    </w:p>
    <w:p w14:paraId="05A4EEEB" w14:textId="77777777" w:rsidR="00010F9A" w:rsidRPr="00546E09" w:rsidRDefault="00010F9A" w:rsidP="00903C90">
      <w:pPr>
        <w:pStyle w:val="ListParagraph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</w:rPr>
      </w:pPr>
      <w:r w:rsidRPr="00546E09">
        <w:rPr>
          <w:rFonts w:ascii="Arial" w:hAnsi="Arial" w:cs="Arial"/>
          <w:i/>
          <w:color w:val="EA333C" w:themeColor="accent6"/>
        </w:rPr>
        <w:t>Initiative</w:t>
      </w:r>
      <w:r w:rsidRPr="00546E09">
        <w:rPr>
          <w:rFonts w:ascii="Arial" w:hAnsi="Arial" w:cs="Arial"/>
          <w:color w:val="EA333C" w:themeColor="accent6"/>
        </w:rPr>
        <w:t xml:space="preserve"> </w:t>
      </w:r>
      <w:r w:rsidRPr="00546E09">
        <w:rPr>
          <w:rFonts w:ascii="Arial" w:hAnsi="Arial" w:cs="Arial"/>
        </w:rPr>
        <w:t xml:space="preserve">at </w:t>
      </w:r>
      <w:r w:rsidRPr="00546E09">
        <w:rPr>
          <w:rFonts w:ascii="Arial" w:hAnsi="Arial" w:cs="Arial"/>
          <w:i/>
          <w:color w:val="EA333C" w:themeColor="accent6"/>
        </w:rPr>
        <w:t>location</w:t>
      </w:r>
      <w:r w:rsidRPr="00546E09">
        <w:rPr>
          <w:rFonts w:ascii="Arial" w:hAnsi="Arial" w:cs="Arial"/>
          <w:color w:val="EA333C" w:themeColor="accent6"/>
        </w:rPr>
        <w:t xml:space="preserve"> </w:t>
      </w:r>
      <w:r w:rsidRPr="00546E09">
        <w:rPr>
          <w:rFonts w:ascii="Arial" w:hAnsi="Arial" w:cs="Arial"/>
        </w:rPr>
        <w:t xml:space="preserve">on </w:t>
      </w:r>
      <w:r w:rsidRPr="00546E09">
        <w:rPr>
          <w:rFonts w:ascii="Arial" w:hAnsi="Arial" w:cs="Arial"/>
          <w:i/>
          <w:color w:val="EA333C" w:themeColor="accent6"/>
        </w:rPr>
        <w:t>date</w:t>
      </w:r>
    </w:p>
    <w:p w14:paraId="236E5ADB" w14:textId="77777777" w:rsidR="00010F9A" w:rsidRPr="00546E09" w:rsidRDefault="00010F9A" w:rsidP="00903C90">
      <w:pPr>
        <w:pStyle w:val="ListParagraph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</w:rPr>
      </w:pPr>
      <w:r w:rsidRPr="00546E09">
        <w:rPr>
          <w:rFonts w:ascii="Arial" w:hAnsi="Arial" w:cs="Arial"/>
          <w:i/>
          <w:color w:val="EA333C" w:themeColor="accent6"/>
        </w:rPr>
        <w:t>Initiative</w:t>
      </w:r>
      <w:r w:rsidRPr="00546E09">
        <w:rPr>
          <w:rFonts w:ascii="Arial" w:hAnsi="Arial" w:cs="Arial"/>
          <w:color w:val="EA333C" w:themeColor="accent6"/>
        </w:rPr>
        <w:t xml:space="preserve"> </w:t>
      </w:r>
      <w:r w:rsidRPr="00546E09">
        <w:rPr>
          <w:rFonts w:ascii="Arial" w:hAnsi="Arial" w:cs="Arial"/>
        </w:rPr>
        <w:t xml:space="preserve">at </w:t>
      </w:r>
      <w:r w:rsidRPr="00546E09">
        <w:rPr>
          <w:rFonts w:ascii="Arial" w:hAnsi="Arial" w:cs="Arial"/>
          <w:i/>
          <w:color w:val="EA333C" w:themeColor="accent6"/>
        </w:rPr>
        <w:t>location</w:t>
      </w:r>
      <w:r w:rsidRPr="00546E09">
        <w:rPr>
          <w:rFonts w:ascii="Arial" w:hAnsi="Arial" w:cs="Arial"/>
          <w:color w:val="EA333C" w:themeColor="accent6"/>
        </w:rPr>
        <w:t xml:space="preserve"> </w:t>
      </w:r>
      <w:r w:rsidRPr="00546E09">
        <w:rPr>
          <w:rFonts w:ascii="Arial" w:hAnsi="Arial" w:cs="Arial"/>
        </w:rPr>
        <w:t xml:space="preserve">on </w:t>
      </w:r>
      <w:r w:rsidRPr="00546E09">
        <w:rPr>
          <w:rFonts w:ascii="Arial" w:hAnsi="Arial" w:cs="Arial"/>
          <w:i/>
          <w:color w:val="EA333C" w:themeColor="accent6"/>
        </w:rPr>
        <w:t>date</w:t>
      </w:r>
    </w:p>
    <w:p w14:paraId="5BA040D9" w14:textId="77777777" w:rsidR="00010F9A" w:rsidRPr="00546E09" w:rsidRDefault="00010F9A" w:rsidP="00903C90">
      <w:pPr>
        <w:pStyle w:val="ListParagraph"/>
        <w:numPr>
          <w:ilvl w:val="0"/>
          <w:numId w:val="4"/>
        </w:numPr>
        <w:spacing w:before="0" w:after="0" w:line="240" w:lineRule="auto"/>
        <w:jc w:val="both"/>
        <w:rPr>
          <w:rFonts w:ascii="Arial" w:hAnsi="Arial" w:cs="Arial"/>
        </w:rPr>
      </w:pPr>
      <w:r w:rsidRPr="00546E09">
        <w:rPr>
          <w:rFonts w:ascii="Arial" w:hAnsi="Arial" w:cs="Arial"/>
          <w:i/>
          <w:color w:val="EA333C" w:themeColor="accent6"/>
        </w:rPr>
        <w:t xml:space="preserve">E.g. </w:t>
      </w:r>
      <w:r w:rsidRPr="00546E09">
        <w:rPr>
          <w:rFonts w:ascii="Arial" w:hAnsi="Arial" w:cs="Arial"/>
        </w:rPr>
        <w:t>Long Lunch at</w:t>
      </w:r>
      <w:r w:rsidRPr="00546E09">
        <w:rPr>
          <w:rFonts w:ascii="Arial" w:hAnsi="Arial" w:cs="Arial"/>
          <w:i/>
          <w:color w:val="EA333C" w:themeColor="accent6"/>
        </w:rPr>
        <w:t xml:space="preserve"> Restaurant</w:t>
      </w:r>
      <w:r w:rsidRPr="00546E09">
        <w:rPr>
          <w:rFonts w:ascii="Arial" w:hAnsi="Arial" w:cs="Arial"/>
        </w:rPr>
        <w:t xml:space="preserve"> on Saturday 13 October</w:t>
      </w:r>
    </w:p>
    <w:p w14:paraId="2DE4B500" w14:textId="77777777" w:rsidR="00705136" w:rsidRPr="00546E09" w:rsidRDefault="00705136" w:rsidP="00903C90">
      <w:pPr>
        <w:jc w:val="both"/>
        <w:rPr>
          <w:rFonts w:ascii="Arial" w:hAnsi="Arial" w:cs="Arial"/>
        </w:rPr>
      </w:pPr>
      <w:r w:rsidRPr="00546E09">
        <w:rPr>
          <w:rFonts w:ascii="Arial" w:hAnsi="Arial" w:cs="Arial"/>
          <w:i/>
          <w:color w:val="EA333C" w:themeColor="accent6"/>
        </w:rPr>
        <w:t>Your name</w:t>
      </w:r>
      <w:r w:rsidRPr="00546E09">
        <w:rPr>
          <w:rFonts w:ascii="Arial" w:hAnsi="Arial" w:cs="Arial"/>
          <w:color w:val="EA333C" w:themeColor="accent6"/>
        </w:rPr>
        <w:t xml:space="preserve"> </w:t>
      </w:r>
      <w:r w:rsidRPr="00546E09">
        <w:rPr>
          <w:rFonts w:ascii="Arial" w:hAnsi="Arial" w:cs="Arial"/>
        </w:rPr>
        <w:t xml:space="preserve">said Pink Up Your Town was a cause close to </w:t>
      </w:r>
      <w:r w:rsidRPr="00546E09">
        <w:rPr>
          <w:rFonts w:ascii="Arial" w:hAnsi="Arial" w:cs="Arial"/>
          <w:i/>
          <w:color w:val="EA333C" w:themeColor="accent6"/>
        </w:rPr>
        <w:t>his/her</w:t>
      </w:r>
      <w:r w:rsidRPr="00546E09">
        <w:rPr>
          <w:rFonts w:ascii="Arial" w:hAnsi="Arial" w:cs="Arial"/>
          <w:color w:val="EA333C" w:themeColor="accent6"/>
        </w:rPr>
        <w:t xml:space="preserve"> </w:t>
      </w:r>
      <w:r w:rsidRPr="00546E09">
        <w:rPr>
          <w:rFonts w:ascii="Arial" w:hAnsi="Arial" w:cs="Arial"/>
        </w:rPr>
        <w:t xml:space="preserve">heart and it filled </w:t>
      </w:r>
      <w:r w:rsidRPr="00546E09">
        <w:rPr>
          <w:rFonts w:ascii="Arial" w:hAnsi="Arial" w:cs="Arial"/>
          <w:i/>
          <w:color w:val="EA333C" w:themeColor="accent6"/>
        </w:rPr>
        <w:t>him/her</w:t>
      </w:r>
      <w:r w:rsidRPr="00546E09">
        <w:rPr>
          <w:rFonts w:ascii="Arial" w:hAnsi="Arial" w:cs="Arial"/>
          <w:color w:val="EA333C" w:themeColor="accent6"/>
        </w:rPr>
        <w:t xml:space="preserve"> </w:t>
      </w:r>
      <w:r w:rsidRPr="00546E09">
        <w:rPr>
          <w:rFonts w:ascii="Arial" w:hAnsi="Arial" w:cs="Arial"/>
        </w:rPr>
        <w:t xml:space="preserve">with pride to see the community getting involved. </w:t>
      </w:r>
    </w:p>
    <w:p w14:paraId="1885B3A4" w14:textId="6186E9F8" w:rsidR="001C7F4D" w:rsidRPr="00546E09" w:rsidRDefault="00705136" w:rsidP="00903C90">
      <w:pPr>
        <w:jc w:val="both"/>
        <w:rPr>
          <w:rFonts w:ascii="Arial" w:hAnsi="Arial" w:cs="Arial"/>
        </w:rPr>
      </w:pPr>
      <w:r w:rsidRPr="00546E09">
        <w:rPr>
          <w:rFonts w:ascii="Arial" w:hAnsi="Arial" w:cs="Arial"/>
        </w:rPr>
        <w:t>“</w:t>
      </w:r>
      <w:r w:rsidRPr="00546E09">
        <w:rPr>
          <w:rFonts w:ascii="Arial" w:hAnsi="Arial" w:cs="Arial"/>
          <w:i/>
          <w:color w:val="EA333C" w:themeColor="accent6"/>
        </w:rPr>
        <w:t>Location</w:t>
      </w:r>
      <w:r w:rsidRPr="00546E09">
        <w:rPr>
          <w:rFonts w:ascii="Arial" w:hAnsi="Arial" w:cs="Arial"/>
        </w:rPr>
        <w:t xml:space="preserve"> is a wonderful place to live and supporting the McGrath Foundation’s Pink Up Your Town is a </w:t>
      </w:r>
      <w:r w:rsidR="001C7F4D" w:rsidRPr="00546E09">
        <w:rPr>
          <w:rFonts w:ascii="Arial" w:hAnsi="Arial" w:cs="Arial"/>
        </w:rPr>
        <w:t>lovely</w:t>
      </w:r>
      <w:r w:rsidRPr="00546E09">
        <w:rPr>
          <w:rFonts w:ascii="Arial" w:hAnsi="Arial" w:cs="Arial"/>
        </w:rPr>
        <w:t xml:space="preserve"> reminder of how generous and enthusiastic our community members are,” </w:t>
      </w:r>
      <w:r w:rsidRPr="00546E09">
        <w:rPr>
          <w:rFonts w:ascii="Arial" w:hAnsi="Arial" w:cs="Arial"/>
          <w:i/>
          <w:color w:val="EA333C" w:themeColor="accent6"/>
        </w:rPr>
        <w:t>s/he</w:t>
      </w:r>
      <w:r w:rsidRPr="00546E09">
        <w:rPr>
          <w:rFonts w:ascii="Arial" w:hAnsi="Arial" w:cs="Arial"/>
          <w:color w:val="EA333C" w:themeColor="accent6"/>
        </w:rPr>
        <w:t xml:space="preserve"> </w:t>
      </w:r>
      <w:r w:rsidRPr="00546E09">
        <w:rPr>
          <w:rFonts w:ascii="Arial" w:hAnsi="Arial" w:cs="Arial"/>
        </w:rPr>
        <w:t xml:space="preserve">said. </w:t>
      </w:r>
      <w:r w:rsidR="00951765" w:rsidRPr="00546E09">
        <w:rPr>
          <w:rFonts w:ascii="Arial" w:hAnsi="Arial" w:cs="Arial"/>
        </w:rPr>
        <w:t xml:space="preserve">“McGrath Breast Care Nurses </w:t>
      </w:r>
      <w:r w:rsidR="00654158" w:rsidRPr="00546E09">
        <w:rPr>
          <w:rFonts w:ascii="Arial" w:hAnsi="Arial" w:cs="Arial"/>
        </w:rPr>
        <w:t>make such a</w:t>
      </w:r>
      <w:r w:rsidR="001C7F4D" w:rsidRPr="00546E09">
        <w:rPr>
          <w:rFonts w:ascii="Arial" w:hAnsi="Arial" w:cs="Arial"/>
        </w:rPr>
        <w:t>n amazing</w:t>
      </w:r>
      <w:r w:rsidR="00654158" w:rsidRPr="00546E09">
        <w:rPr>
          <w:rFonts w:ascii="Arial" w:hAnsi="Arial" w:cs="Arial"/>
        </w:rPr>
        <w:t xml:space="preserve"> difference</w:t>
      </w:r>
      <w:r w:rsidR="001C7F4D" w:rsidRPr="00546E09">
        <w:rPr>
          <w:rFonts w:ascii="Arial" w:hAnsi="Arial" w:cs="Arial"/>
        </w:rPr>
        <w:t>,</w:t>
      </w:r>
      <w:r w:rsidR="00654158" w:rsidRPr="00546E09">
        <w:rPr>
          <w:rFonts w:ascii="Arial" w:hAnsi="Arial" w:cs="Arial"/>
        </w:rPr>
        <w:t xml:space="preserve"> </w:t>
      </w:r>
      <w:r w:rsidR="00951765" w:rsidRPr="00546E09">
        <w:rPr>
          <w:rFonts w:ascii="Arial" w:hAnsi="Arial" w:cs="Arial"/>
        </w:rPr>
        <w:t xml:space="preserve">so we are proud to be contributing towards </w:t>
      </w:r>
      <w:r w:rsidR="001C7F4D" w:rsidRPr="00546E09">
        <w:rPr>
          <w:rFonts w:ascii="Arial" w:hAnsi="Arial" w:cs="Arial"/>
        </w:rPr>
        <w:t>funding</w:t>
      </w:r>
      <w:r w:rsidR="00951765" w:rsidRPr="00546E09">
        <w:rPr>
          <w:rFonts w:ascii="Arial" w:hAnsi="Arial" w:cs="Arial"/>
        </w:rPr>
        <w:t xml:space="preserve"> nurses in communities across Australia.” </w:t>
      </w:r>
    </w:p>
    <w:p w14:paraId="3A00979E" w14:textId="078EA7ED" w:rsidR="00C9399B" w:rsidRPr="00546E09" w:rsidRDefault="00B24B65" w:rsidP="00903C90">
      <w:pPr>
        <w:jc w:val="both"/>
        <w:rPr>
          <w:rFonts w:ascii="Arial" w:hAnsi="Arial" w:cs="Arial"/>
        </w:rPr>
      </w:pPr>
      <w:r w:rsidRPr="00546E09">
        <w:rPr>
          <w:rFonts w:ascii="Arial" w:hAnsi="Arial" w:cs="Arial"/>
        </w:rPr>
        <w:t xml:space="preserve">One </w:t>
      </w:r>
      <w:r w:rsidR="00705136" w:rsidRPr="00546E09">
        <w:rPr>
          <w:rFonts w:ascii="Arial" w:hAnsi="Arial" w:cs="Arial"/>
        </w:rPr>
        <w:t xml:space="preserve">in </w:t>
      </w:r>
      <w:r w:rsidR="00930C2A" w:rsidRPr="00546E09">
        <w:rPr>
          <w:rFonts w:ascii="Arial" w:hAnsi="Arial" w:cs="Arial"/>
        </w:rPr>
        <w:t>seven</w:t>
      </w:r>
      <w:r w:rsidR="00705136" w:rsidRPr="00546E09">
        <w:rPr>
          <w:rFonts w:ascii="Arial" w:hAnsi="Arial" w:cs="Arial"/>
        </w:rPr>
        <w:t xml:space="preserve"> women </w:t>
      </w:r>
      <w:r w:rsidRPr="00546E09">
        <w:rPr>
          <w:rFonts w:ascii="Arial" w:hAnsi="Arial" w:cs="Arial"/>
        </w:rPr>
        <w:t>will receive a breast cancer diagnosis before the age of 85</w:t>
      </w:r>
      <w:r w:rsidR="00B80F19" w:rsidRPr="00546E09">
        <w:rPr>
          <w:rFonts w:ascii="Arial" w:hAnsi="Arial" w:cs="Arial"/>
        </w:rPr>
        <w:t xml:space="preserve"> </w:t>
      </w:r>
      <w:r w:rsidR="00705136" w:rsidRPr="00546E09">
        <w:rPr>
          <w:rFonts w:ascii="Arial" w:hAnsi="Arial" w:cs="Arial"/>
        </w:rPr>
        <w:t xml:space="preserve">and approximately </w:t>
      </w:r>
      <w:r w:rsidR="00DA2BAA">
        <w:rPr>
          <w:rFonts w:ascii="Arial" w:hAnsi="Arial" w:cs="Arial"/>
        </w:rPr>
        <w:t>164</w:t>
      </w:r>
      <w:r w:rsidR="00DA2BAA" w:rsidRPr="00546E09">
        <w:rPr>
          <w:rFonts w:ascii="Arial" w:hAnsi="Arial" w:cs="Arial"/>
        </w:rPr>
        <w:t xml:space="preserve"> </w:t>
      </w:r>
      <w:r w:rsidR="00705136" w:rsidRPr="00546E09">
        <w:rPr>
          <w:rFonts w:ascii="Arial" w:hAnsi="Arial" w:cs="Arial"/>
        </w:rPr>
        <w:t>men</w:t>
      </w:r>
      <w:r w:rsidR="001C7F4D" w:rsidRPr="00546E09">
        <w:rPr>
          <w:rFonts w:ascii="Arial" w:hAnsi="Arial" w:cs="Arial"/>
        </w:rPr>
        <w:t xml:space="preserve"> across Australia </w:t>
      </w:r>
      <w:r w:rsidR="00705136" w:rsidRPr="00546E09">
        <w:rPr>
          <w:rFonts w:ascii="Arial" w:hAnsi="Arial" w:cs="Arial"/>
        </w:rPr>
        <w:t>will also be diagnosed with breast cancer this year</w:t>
      </w:r>
      <w:r w:rsidR="00C9399B" w:rsidRPr="00546E09">
        <w:rPr>
          <w:rStyle w:val="EndnoteReference"/>
          <w:rFonts w:ascii="Arial" w:hAnsi="Arial" w:cs="Arial"/>
        </w:rPr>
        <w:endnoteReference w:id="1"/>
      </w:r>
      <w:r w:rsidR="00705136" w:rsidRPr="00546E09">
        <w:rPr>
          <w:rFonts w:ascii="Arial" w:hAnsi="Arial" w:cs="Arial"/>
        </w:rPr>
        <w:t>.</w:t>
      </w:r>
    </w:p>
    <w:p w14:paraId="43C56157" w14:textId="531D4156" w:rsidR="00C9399B" w:rsidRPr="00546E09" w:rsidRDefault="00C9399B" w:rsidP="00903C90">
      <w:pPr>
        <w:jc w:val="both"/>
        <w:rPr>
          <w:rFonts w:ascii="Arial" w:hAnsi="Arial" w:cs="Arial"/>
        </w:rPr>
      </w:pPr>
      <w:r w:rsidRPr="00546E09">
        <w:rPr>
          <w:rFonts w:ascii="Arial" w:eastAsia="Times New Roman" w:hAnsi="Arial" w:cs="Arial"/>
          <w:caps/>
          <w:noProof/>
          <w:color w:val="FF6699"/>
          <w:kern w:val="28"/>
          <w:sz w:val="44"/>
          <w:szCs w:val="54"/>
          <w:lang w:eastAsia="en-AU"/>
        </w:rPr>
        <w:softHyphen/>
      </w:r>
      <w:r w:rsidR="00951765" w:rsidRPr="00546E09">
        <w:rPr>
          <w:rFonts w:ascii="Arial" w:hAnsi="Arial" w:cs="Arial"/>
        </w:rPr>
        <w:t>Tracy Bevan, McGrath Foundation Ambassador &amp; Director said: “</w:t>
      </w:r>
      <w:r w:rsidR="001C7F4D" w:rsidRPr="00546E09">
        <w:rPr>
          <w:rFonts w:ascii="Arial" w:hAnsi="Arial" w:cs="Arial"/>
        </w:rPr>
        <w:t>If there</w:t>
      </w:r>
      <w:r w:rsidR="00EC0279">
        <w:rPr>
          <w:rFonts w:ascii="Arial" w:hAnsi="Arial" w:cs="Arial"/>
        </w:rPr>
        <w:t>’s</w:t>
      </w:r>
      <w:r w:rsidR="001C7F4D" w:rsidRPr="00546E09">
        <w:rPr>
          <w:rFonts w:ascii="Arial" w:hAnsi="Arial" w:cs="Arial"/>
        </w:rPr>
        <w:t xml:space="preserve"> anything the past few years in Australia have shown us, it</w:t>
      </w:r>
      <w:r w:rsidR="00EC0279">
        <w:rPr>
          <w:rFonts w:ascii="Arial" w:hAnsi="Arial" w:cs="Arial"/>
        </w:rPr>
        <w:t>’</w:t>
      </w:r>
      <w:r w:rsidR="001C7F4D" w:rsidRPr="00546E09">
        <w:rPr>
          <w:rFonts w:ascii="Arial" w:hAnsi="Arial" w:cs="Arial"/>
        </w:rPr>
        <w:t xml:space="preserve">s the strength of our communities and how much we can achieve when we come together. </w:t>
      </w:r>
      <w:r w:rsidR="00951765" w:rsidRPr="00546E09">
        <w:rPr>
          <w:rFonts w:ascii="Arial" w:hAnsi="Arial" w:cs="Arial"/>
        </w:rPr>
        <w:t xml:space="preserve">The work of the </w:t>
      </w:r>
      <w:r w:rsidR="00951765" w:rsidRPr="00546E09">
        <w:rPr>
          <w:rFonts w:ascii="Arial" w:hAnsi="Arial" w:cs="Arial"/>
          <w:i/>
          <w:color w:val="EA333C" w:themeColor="accent6"/>
        </w:rPr>
        <w:t>location</w:t>
      </w:r>
      <w:r w:rsidR="00951765" w:rsidRPr="00546E09">
        <w:rPr>
          <w:rFonts w:ascii="Arial" w:hAnsi="Arial" w:cs="Arial"/>
          <w:color w:val="EA333C" w:themeColor="accent6"/>
        </w:rPr>
        <w:t xml:space="preserve"> </w:t>
      </w:r>
      <w:r w:rsidR="00951765" w:rsidRPr="00546E09">
        <w:rPr>
          <w:rFonts w:ascii="Arial" w:hAnsi="Arial" w:cs="Arial"/>
        </w:rPr>
        <w:t>Pink Up Your Town committee is incredibly important to the McGrath Foundation and we cannot thank them enough for their efforts.</w:t>
      </w:r>
    </w:p>
    <w:p w14:paraId="06341163" w14:textId="24606865" w:rsidR="00705136" w:rsidRPr="00546E09" w:rsidRDefault="00951765" w:rsidP="00903C90">
      <w:pPr>
        <w:jc w:val="both"/>
        <w:rPr>
          <w:rFonts w:ascii="Arial" w:hAnsi="Arial" w:cs="Arial"/>
        </w:rPr>
      </w:pPr>
      <w:r w:rsidRPr="00546E09">
        <w:rPr>
          <w:rFonts w:ascii="Arial" w:hAnsi="Arial" w:cs="Arial"/>
        </w:rPr>
        <w:t>“It</w:t>
      </w:r>
      <w:r w:rsidR="00EC0279">
        <w:rPr>
          <w:rFonts w:ascii="Arial" w:hAnsi="Arial" w:cs="Arial"/>
        </w:rPr>
        <w:t>’</w:t>
      </w:r>
      <w:r w:rsidRPr="00546E09">
        <w:rPr>
          <w:rFonts w:ascii="Arial" w:hAnsi="Arial" w:cs="Arial"/>
        </w:rPr>
        <w:t xml:space="preserve">s through the support of communities such as </w:t>
      </w:r>
      <w:r w:rsidRPr="00546E09">
        <w:rPr>
          <w:rFonts w:ascii="Arial" w:hAnsi="Arial" w:cs="Arial"/>
          <w:i/>
          <w:color w:val="EA333C" w:themeColor="accent6"/>
        </w:rPr>
        <w:t>location</w:t>
      </w:r>
      <w:r w:rsidRPr="00546E09">
        <w:rPr>
          <w:rFonts w:ascii="Arial" w:hAnsi="Arial" w:cs="Arial"/>
        </w:rPr>
        <w:t xml:space="preserve"> that we’re able to continu</w:t>
      </w:r>
      <w:r w:rsidR="001C7F4D" w:rsidRPr="00546E09">
        <w:rPr>
          <w:rFonts w:ascii="Arial" w:hAnsi="Arial" w:cs="Arial"/>
        </w:rPr>
        <w:t>e</w:t>
      </w:r>
      <w:r w:rsidRPr="00546E09">
        <w:rPr>
          <w:rFonts w:ascii="Arial" w:hAnsi="Arial" w:cs="Arial"/>
        </w:rPr>
        <w:t xml:space="preserve"> </w:t>
      </w:r>
      <w:r w:rsidR="001C7F4D" w:rsidRPr="00546E09">
        <w:rPr>
          <w:rFonts w:ascii="Arial" w:hAnsi="Arial" w:cs="Arial"/>
        </w:rPr>
        <w:t xml:space="preserve">funding </w:t>
      </w:r>
      <w:r w:rsidRPr="00546E09">
        <w:rPr>
          <w:rFonts w:ascii="Arial" w:hAnsi="Arial" w:cs="Arial"/>
        </w:rPr>
        <w:t>McGrath Breast Care Nurses in areas that need them most.”</w:t>
      </w:r>
    </w:p>
    <w:p w14:paraId="507CE1FA" w14:textId="77777777" w:rsidR="00903C90" w:rsidRPr="00546E09" w:rsidRDefault="00903C90">
      <w:pPr>
        <w:spacing w:before="0" w:after="200" w:line="276" w:lineRule="auto"/>
        <w:rPr>
          <w:rFonts w:ascii="Arial" w:eastAsia="Calibri" w:hAnsi="Arial" w:cs="Arial"/>
          <w:b/>
        </w:rPr>
      </w:pPr>
      <w:bookmarkStart w:id="0" w:name="_Hlk71812469"/>
      <w:r w:rsidRPr="00546E09">
        <w:rPr>
          <w:rFonts w:ascii="Arial" w:eastAsia="Calibri" w:hAnsi="Arial" w:cs="Arial"/>
          <w:b/>
        </w:rPr>
        <w:br w:type="page"/>
      </w:r>
    </w:p>
    <w:p w14:paraId="7A869942" w14:textId="5C15EEF4" w:rsidR="001C7F4D" w:rsidRPr="00546E09" w:rsidRDefault="001C7F4D" w:rsidP="00903C90">
      <w:pPr>
        <w:jc w:val="both"/>
        <w:rPr>
          <w:rFonts w:ascii="Arial" w:eastAsia="Calibri" w:hAnsi="Arial" w:cs="Arial"/>
          <w:b/>
        </w:rPr>
      </w:pPr>
      <w:r w:rsidRPr="00546E09">
        <w:rPr>
          <w:rFonts w:ascii="Arial" w:eastAsia="Calibri" w:hAnsi="Arial" w:cs="Arial"/>
          <w:b/>
        </w:rPr>
        <w:lastRenderedPageBreak/>
        <w:t xml:space="preserve">About the McGrath Foundation </w:t>
      </w:r>
    </w:p>
    <w:p w14:paraId="123BA753" w14:textId="4944FDB8" w:rsidR="001C7F4D" w:rsidRPr="00546E09" w:rsidRDefault="001C7F4D" w:rsidP="00903C90">
      <w:pPr>
        <w:jc w:val="both"/>
        <w:rPr>
          <w:rFonts w:ascii="Arial" w:eastAsia="Calibri" w:hAnsi="Arial" w:cs="Arial"/>
        </w:rPr>
      </w:pPr>
      <w:r w:rsidRPr="00546E09">
        <w:rPr>
          <w:rFonts w:ascii="Arial" w:eastAsia="Calibri" w:hAnsi="Arial" w:cs="Arial"/>
        </w:rPr>
        <w:t>The McGrath Foundation raises funds to support people with breast cancer by providing specialist McGrath Breast Care Nurses where they are most needed across Australia.</w:t>
      </w:r>
    </w:p>
    <w:p w14:paraId="210FF9E1" w14:textId="37CDDBD5" w:rsidR="001C7F4D" w:rsidRPr="00546E09" w:rsidRDefault="001C7F4D" w:rsidP="00903C90">
      <w:pPr>
        <w:jc w:val="both"/>
        <w:rPr>
          <w:rFonts w:ascii="Arial" w:eastAsia="Calibri" w:hAnsi="Arial" w:cs="Arial"/>
        </w:rPr>
      </w:pPr>
      <w:r w:rsidRPr="00546E09">
        <w:rPr>
          <w:rFonts w:ascii="Arial" w:eastAsia="Calibri" w:hAnsi="Arial" w:cs="Arial"/>
        </w:rPr>
        <w:t xml:space="preserve">The Foundation currently funds </w:t>
      </w:r>
      <w:r w:rsidR="00DA2BAA">
        <w:rPr>
          <w:rFonts w:ascii="Arial" w:eastAsia="Calibri" w:hAnsi="Arial" w:cs="Arial"/>
        </w:rPr>
        <w:t>17</w:t>
      </w:r>
      <w:r w:rsidR="00F00A4C">
        <w:rPr>
          <w:rFonts w:ascii="Arial" w:eastAsia="Calibri" w:hAnsi="Arial" w:cs="Arial"/>
        </w:rPr>
        <w:t>7</w:t>
      </w:r>
      <w:r w:rsidR="00DA2BAA" w:rsidRPr="00546E09">
        <w:rPr>
          <w:rFonts w:ascii="Arial" w:eastAsia="Calibri" w:hAnsi="Arial" w:cs="Arial"/>
        </w:rPr>
        <w:t xml:space="preserve"> </w:t>
      </w:r>
      <w:r w:rsidR="00EC0279">
        <w:rPr>
          <w:rFonts w:ascii="Arial" w:eastAsia="Calibri" w:hAnsi="Arial" w:cs="Arial"/>
        </w:rPr>
        <w:t>McGrath Breast Care N</w:t>
      </w:r>
      <w:r w:rsidRPr="00546E09">
        <w:rPr>
          <w:rFonts w:ascii="Arial" w:eastAsia="Calibri" w:hAnsi="Arial" w:cs="Arial"/>
        </w:rPr>
        <w:t xml:space="preserve">urses who provide essential physical and emotional support </w:t>
      </w:r>
      <w:r w:rsidRPr="00546E09">
        <w:rPr>
          <w:rFonts w:ascii="Arial" w:eastAsia="Calibri" w:hAnsi="Arial" w:cs="Arial"/>
          <w:i/>
        </w:rPr>
        <w:t>free of charge</w:t>
      </w:r>
      <w:r w:rsidRPr="00546E09">
        <w:rPr>
          <w:rFonts w:ascii="Arial" w:eastAsia="Calibri" w:hAnsi="Arial" w:cs="Arial"/>
        </w:rPr>
        <w:t xml:space="preserve"> to anyone experiencing breast cancer and their families from diagnosis and throughout their treatment. </w:t>
      </w:r>
    </w:p>
    <w:p w14:paraId="6A4120F7" w14:textId="4C9C984F" w:rsidR="001C7F4D" w:rsidRPr="00546E09" w:rsidRDefault="001C7F4D" w:rsidP="00903C90">
      <w:pPr>
        <w:spacing w:before="120" w:after="120" w:line="276" w:lineRule="auto"/>
        <w:contextualSpacing/>
        <w:jc w:val="both"/>
        <w:rPr>
          <w:rFonts w:ascii="Arial" w:eastAsia="Calibri" w:hAnsi="Arial" w:cs="Arial"/>
          <w:i/>
        </w:rPr>
      </w:pPr>
      <w:r w:rsidRPr="00546E09">
        <w:rPr>
          <w:rFonts w:ascii="Arial" w:eastAsia="Calibri" w:hAnsi="Arial" w:cs="Arial"/>
        </w:rPr>
        <w:t>Breast cancer is estimated to be the most commonly diagnosed cancer in Australia (1 in 7 women will be diagnosed in their lifetime) and as the rate of diagnoses increases, so too does the need for more McGrath Breast Care Nurses.</w:t>
      </w:r>
    </w:p>
    <w:p w14:paraId="46068DBE" w14:textId="4CE45CAD" w:rsidR="001C7F4D" w:rsidRPr="00546E09" w:rsidRDefault="001C7F4D" w:rsidP="00903C90">
      <w:pPr>
        <w:jc w:val="both"/>
        <w:rPr>
          <w:rFonts w:ascii="Arial" w:eastAsia="Calibri" w:hAnsi="Arial" w:cs="Arial"/>
        </w:rPr>
      </w:pPr>
      <w:r w:rsidRPr="00546E09">
        <w:rPr>
          <w:rFonts w:ascii="Arial" w:eastAsia="Calibri" w:hAnsi="Arial" w:cs="Arial"/>
        </w:rPr>
        <w:t xml:space="preserve">Ongoing funding is needed for our </w:t>
      </w:r>
      <w:r w:rsidR="00DA2BAA">
        <w:rPr>
          <w:rFonts w:ascii="Arial" w:eastAsia="Calibri" w:hAnsi="Arial" w:cs="Arial"/>
        </w:rPr>
        <w:t>17</w:t>
      </w:r>
      <w:r w:rsidR="00F00A4C">
        <w:rPr>
          <w:rFonts w:ascii="Arial" w:eastAsia="Calibri" w:hAnsi="Arial" w:cs="Arial"/>
        </w:rPr>
        <w:t>7</w:t>
      </w:r>
      <w:r w:rsidR="00DA2BAA" w:rsidRPr="00546E09">
        <w:rPr>
          <w:rFonts w:ascii="Arial" w:eastAsia="Calibri" w:hAnsi="Arial" w:cs="Arial"/>
        </w:rPr>
        <w:t xml:space="preserve"> </w:t>
      </w:r>
      <w:r w:rsidRPr="00546E09">
        <w:rPr>
          <w:rFonts w:ascii="Arial" w:eastAsia="Calibri" w:hAnsi="Arial" w:cs="Arial"/>
        </w:rPr>
        <w:t>McGrath Breast Care Nurses to ensure they can continue to provide support to families experiencing breast cancer across Australia.</w:t>
      </w:r>
    </w:p>
    <w:p w14:paraId="21D3955A" w14:textId="33F97C14" w:rsidR="001C7F4D" w:rsidRPr="00546E09" w:rsidRDefault="001C7F4D" w:rsidP="00903C90">
      <w:pPr>
        <w:jc w:val="both"/>
        <w:rPr>
          <w:rFonts w:ascii="Arial" w:hAnsi="Arial" w:cs="Arial"/>
        </w:rPr>
      </w:pPr>
      <w:r w:rsidRPr="00546E09">
        <w:rPr>
          <w:rFonts w:ascii="Arial" w:hAnsi="Arial" w:cs="Arial"/>
        </w:rPr>
        <w:t xml:space="preserve">To find out more and to donate go to: </w:t>
      </w:r>
      <w:hyperlink r:id="rId8" w:history="1">
        <w:r w:rsidRPr="00546E09">
          <w:rPr>
            <w:rStyle w:val="Hyperlink"/>
            <w:rFonts w:ascii="Arial" w:hAnsi="Arial" w:cs="Arial"/>
            <w:color w:val="auto"/>
          </w:rPr>
          <w:t>www.mcgrathfoundation.com.au</w:t>
        </w:r>
      </w:hyperlink>
      <w:r w:rsidRPr="00546E09">
        <w:rPr>
          <w:rFonts w:ascii="Arial" w:hAnsi="Arial" w:cs="Arial"/>
        </w:rPr>
        <w:t xml:space="preserve"> </w:t>
      </w:r>
    </w:p>
    <w:p w14:paraId="4D156CBF" w14:textId="77777777" w:rsidR="001C7F4D" w:rsidRPr="00546E09" w:rsidRDefault="001C7F4D" w:rsidP="00903C90">
      <w:pPr>
        <w:jc w:val="both"/>
        <w:rPr>
          <w:rFonts w:ascii="Arial" w:hAnsi="Arial" w:cs="Arial"/>
        </w:rPr>
      </w:pPr>
      <w:r w:rsidRPr="00546E09">
        <w:rPr>
          <w:rFonts w:ascii="Arial" w:hAnsi="Arial" w:cs="Arial"/>
        </w:rPr>
        <w:t xml:space="preserve">Together, we can make a difference.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8959"/>
      </w:tblGrid>
      <w:tr w:rsidR="00386375" w:rsidRPr="00546E09" w14:paraId="332B58A6" w14:textId="77777777" w:rsidTr="00951370">
        <w:trPr>
          <w:trHeight w:val="538"/>
        </w:trPr>
        <w:tc>
          <w:tcPr>
            <w:tcW w:w="9412" w:type="dxa"/>
            <w:gridSpan w:val="2"/>
            <w:tcBorders>
              <w:top w:val="single" w:sz="12" w:space="0" w:color="46194C" w:themeColor="text1"/>
            </w:tcBorders>
            <w:vAlign w:val="center"/>
          </w:tcPr>
          <w:bookmarkEnd w:id="0"/>
          <w:p w14:paraId="7DEE1F15" w14:textId="77777777" w:rsidR="00386375" w:rsidRPr="00546E09" w:rsidRDefault="00386375" w:rsidP="00D5325A">
            <w:pPr>
              <w:spacing w:after="0" w:line="240" w:lineRule="auto"/>
              <w:rPr>
                <w:rFonts w:ascii="Arial" w:hAnsi="Arial" w:cs="Arial"/>
              </w:rPr>
            </w:pPr>
            <w:r w:rsidRPr="00546E09">
              <w:rPr>
                <w:rFonts w:ascii="Arial" w:hAnsi="Arial" w:cs="Arial"/>
              </w:rPr>
              <w:t>For more information contact:</w:t>
            </w:r>
          </w:p>
        </w:tc>
      </w:tr>
      <w:tr w:rsidR="00386375" w:rsidRPr="00546E09" w14:paraId="161E131E" w14:textId="77777777" w:rsidTr="00C73018">
        <w:trPr>
          <w:trHeight w:val="943"/>
        </w:trPr>
        <w:tc>
          <w:tcPr>
            <w:tcW w:w="9412" w:type="dxa"/>
            <w:gridSpan w:val="2"/>
          </w:tcPr>
          <w:p w14:paraId="20F4A110" w14:textId="77777777" w:rsidR="00386375" w:rsidRPr="00546E09" w:rsidRDefault="009D6D60" w:rsidP="00D5325A">
            <w:pPr>
              <w:spacing w:before="0" w:after="0" w:line="240" w:lineRule="auto"/>
              <w:rPr>
                <w:rFonts w:ascii="Arial" w:hAnsi="Arial" w:cs="Arial"/>
                <w:i/>
                <w:color w:val="EA333C" w:themeColor="accent6"/>
              </w:rPr>
            </w:pPr>
            <w:r w:rsidRPr="00546E09">
              <w:rPr>
                <w:rFonts w:ascii="Arial" w:hAnsi="Arial" w:cs="Arial"/>
                <w:i/>
                <w:color w:val="EA333C" w:themeColor="accent6"/>
              </w:rPr>
              <w:t>Your Name</w:t>
            </w:r>
          </w:p>
          <w:p w14:paraId="63D3A499" w14:textId="77777777" w:rsidR="009D6D60" w:rsidRPr="00546E09" w:rsidRDefault="009D6D60" w:rsidP="00D5325A">
            <w:pPr>
              <w:spacing w:before="0" w:after="0" w:line="240" w:lineRule="auto"/>
              <w:rPr>
                <w:rFonts w:ascii="Arial" w:hAnsi="Arial" w:cs="Arial"/>
                <w:i/>
                <w:color w:val="EA333C" w:themeColor="accent6"/>
              </w:rPr>
            </w:pPr>
            <w:r w:rsidRPr="00546E09">
              <w:rPr>
                <w:rFonts w:ascii="Arial" w:hAnsi="Arial" w:cs="Arial"/>
                <w:i/>
                <w:color w:val="EA333C" w:themeColor="accent6"/>
              </w:rPr>
              <w:t>Your Email</w:t>
            </w:r>
          </w:p>
          <w:p w14:paraId="495E6DDA" w14:textId="77777777" w:rsidR="00386375" w:rsidRPr="00546E09" w:rsidRDefault="00386375" w:rsidP="009D6D60">
            <w:pPr>
              <w:spacing w:before="0" w:after="0" w:line="240" w:lineRule="auto"/>
              <w:rPr>
                <w:rFonts w:ascii="Arial" w:hAnsi="Arial" w:cs="Arial"/>
                <w:i/>
                <w:color w:val="EA333C" w:themeColor="accent6"/>
              </w:rPr>
            </w:pPr>
            <w:r w:rsidRPr="00546E09">
              <w:rPr>
                <w:rFonts w:ascii="Arial" w:hAnsi="Arial" w:cs="Arial"/>
              </w:rPr>
              <w:t>T</w:t>
            </w:r>
            <w:r w:rsidRPr="00546E09">
              <w:rPr>
                <w:rFonts w:ascii="Arial" w:hAnsi="Arial" w:cs="Arial"/>
                <w:i/>
                <w:color w:val="EA333C" w:themeColor="accent6"/>
              </w:rPr>
              <w:t xml:space="preserve">  </w:t>
            </w:r>
            <w:r w:rsidR="009D6D60" w:rsidRPr="00546E09">
              <w:rPr>
                <w:rFonts w:ascii="Arial" w:hAnsi="Arial" w:cs="Arial"/>
                <w:i/>
                <w:color w:val="EA333C" w:themeColor="accent6"/>
              </w:rPr>
              <w:t xml:space="preserve">XX </w:t>
            </w:r>
            <w:r w:rsidRPr="00546E09">
              <w:rPr>
                <w:rFonts w:ascii="Arial" w:hAnsi="Arial" w:cs="Arial"/>
              </w:rPr>
              <w:t>M</w:t>
            </w:r>
            <w:r w:rsidRPr="00546E09">
              <w:rPr>
                <w:rFonts w:ascii="Arial" w:hAnsi="Arial" w:cs="Arial"/>
                <w:i/>
                <w:color w:val="EA333C" w:themeColor="accent6"/>
              </w:rPr>
              <w:t xml:space="preserve"> </w:t>
            </w:r>
            <w:r w:rsidR="009D6D60" w:rsidRPr="00546E09">
              <w:rPr>
                <w:rFonts w:ascii="Arial" w:hAnsi="Arial" w:cs="Arial"/>
                <w:i/>
                <w:color w:val="EA333C" w:themeColor="accent6"/>
              </w:rPr>
              <w:t>XX</w:t>
            </w:r>
          </w:p>
          <w:p w14:paraId="46A93018" w14:textId="77777777" w:rsidR="00930C2A" w:rsidRPr="00546E09" w:rsidRDefault="00930C2A" w:rsidP="009D6D60">
            <w:pPr>
              <w:spacing w:before="0" w:after="0" w:line="240" w:lineRule="auto"/>
              <w:rPr>
                <w:rFonts w:ascii="Arial" w:hAnsi="Arial" w:cs="Arial"/>
                <w:i/>
                <w:color w:val="EA333C" w:themeColor="accent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4691"/>
              <w:gridCol w:w="4691"/>
            </w:tblGrid>
            <w:tr w:rsidR="00930C2A" w:rsidRPr="00546E09" w14:paraId="1F345AA5" w14:textId="77777777" w:rsidTr="00930C2A">
              <w:tc>
                <w:tcPr>
                  <w:tcW w:w="4691" w:type="dxa"/>
                  <w:shd w:val="clear" w:color="auto" w:fill="auto"/>
                </w:tcPr>
                <w:p w14:paraId="63A6D1C6" w14:textId="77777777" w:rsidR="00930C2A" w:rsidRPr="00546E09" w:rsidRDefault="00930C2A" w:rsidP="00D17250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 w:rsidRPr="00546E09">
                    <w:rPr>
                      <w:rFonts w:ascii="Arial" w:hAnsi="Arial" w:cs="Arial"/>
                      <w:noProof/>
                      <w:lang w:eastAsia="en-AU"/>
                    </w:rPr>
                    <w:drawing>
                      <wp:inline distT="0" distB="0" distL="0" distR="0" wp14:anchorId="428D2988" wp14:editId="3C7F2557">
                        <wp:extent cx="164592" cy="164592"/>
                        <wp:effectExtent l="0" t="0" r="6985" b="6985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592" cy="1645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46E09">
                    <w:rPr>
                      <w:rFonts w:ascii="Arial" w:hAnsi="Arial" w:cs="Arial"/>
                    </w:rPr>
                    <w:t xml:space="preserve"> mcgrathfoundation</w:t>
                  </w:r>
                </w:p>
              </w:tc>
              <w:tc>
                <w:tcPr>
                  <w:tcW w:w="4691" w:type="dxa"/>
                  <w:shd w:val="clear" w:color="auto" w:fill="auto"/>
                </w:tcPr>
                <w:p w14:paraId="11CA7698" w14:textId="77777777" w:rsidR="00930C2A" w:rsidRPr="00546E09" w:rsidRDefault="00930C2A" w:rsidP="00D17250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 w:rsidRPr="00546E09">
                    <w:rPr>
                      <w:rFonts w:ascii="Arial" w:hAnsi="Arial" w:cs="Arial"/>
                      <w:noProof/>
                      <w:lang w:eastAsia="en-AU"/>
                    </w:rPr>
                    <w:drawing>
                      <wp:inline distT="0" distB="0" distL="0" distR="0" wp14:anchorId="74C859C3" wp14:editId="452881E7">
                        <wp:extent cx="167640" cy="167640"/>
                        <wp:effectExtent l="0" t="0" r="3810" b="381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" cy="167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46E09">
                    <w:rPr>
                      <w:rFonts w:ascii="Arial" w:hAnsi="Arial" w:cs="Arial"/>
                    </w:rPr>
                    <w:t xml:space="preserve"> mcgrathfoundation</w:t>
                  </w:r>
                </w:p>
              </w:tc>
            </w:tr>
            <w:tr w:rsidR="00930C2A" w:rsidRPr="00546E09" w14:paraId="1FF42C5A" w14:textId="77777777" w:rsidTr="00930C2A">
              <w:tc>
                <w:tcPr>
                  <w:tcW w:w="4691" w:type="dxa"/>
                  <w:shd w:val="clear" w:color="auto" w:fill="auto"/>
                </w:tcPr>
                <w:p w14:paraId="368632F9" w14:textId="77777777" w:rsidR="00930C2A" w:rsidRPr="00546E09" w:rsidRDefault="00930C2A" w:rsidP="00D17250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 w:rsidRPr="00546E09">
                    <w:rPr>
                      <w:rFonts w:ascii="Arial" w:hAnsi="Arial" w:cs="Arial"/>
                      <w:noProof/>
                      <w:lang w:eastAsia="en-AU"/>
                    </w:rPr>
                    <w:drawing>
                      <wp:inline distT="0" distB="0" distL="0" distR="0" wp14:anchorId="3E0C62B2" wp14:editId="7C331017">
                        <wp:extent cx="167640" cy="137160"/>
                        <wp:effectExtent l="0" t="0" r="381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.pn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46E09">
                    <w:rPr>
                      <w:rFonts w:ascii="Arial" w:hAnsi="Arial" w:cs="Arial"/>
                    </w:rPr>
                    <w:t xml:space="preserve"> mcgrathfdn</w:t>
                  </w:r>
                </w:p>
              </w:tc>
              <w:tc>
                <w:tcPr>
                  <w:tcW w:w="4691" w:type="dxa"/>
                  <w:shd w:val="clear" w:color="auto" w:fill="auto"/>
                </w:tcPr>
                <w:p w14:paraId="555E5BCA" w14:textId="77777777" w:rsidR="00930C2A" w:rsidRPr="00546E09" w:rsidRDefault="00930C2A" w:rsidP="00D17250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 w:rsidRPr="00546E09">
                    <w:rPr>
                      <w:rFonts w:ascii="Arial" w:hAnsi="Arial" w:cs="Arial"/>
                      <w:noProof/>
                      <w:lang w:eastAsia="en-AU"/>
                    </w:rPr>
                    <w:drawing>
                      <wp:inline distT="0" distB="0" distL="0" distR="0" wp14:anchorId="4DFD42DB" wp14:editId="07FAB92F">
                        <wp:extent cx="167640" cy="179832"/>
                        <wp:effectExtent l="0" t="0" r="381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i.pn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" cy="179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46E09">
                    <w:rPr>
                      <w:rFonts w:ascii="Arial" w:hAnsi="Arial" w:cs="Arial"/>
                    </w:rPr>
                    <w:t xml:space="preserve"> mcgrath-foundation</w:t>
                  </w:r>
                </w:p>
              </w:tc>
            </w:tr>
            <w:tr w:rsidR="00930C2A" w:rsidRPr="00546E09" w14:paraId="2C95D5A5" w14:textId="77777777" w:rsidTr="00930C2A">
              <w:tc>
                <w:tcPr>
                  <w:tcW w:w="4691" w:type="dxa"/>
                  <w:shd w:val="clear" w:color="auto" w:fill="auto"/>
                  <w:vAlign w:val="center"/>
                </w:tcPr>
                <w:p w14:paraId="7556359C" w14:textId="77777777" w:rsidR="00930C2A" w:rsidRPr="00546E09" w:rsidRDefault="00930C2A" w:rsidP="00D17250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  <w:r w:rsidRPr="00546E09">
                    <w:rPr>
                      <w:rFonts w:ascii="Arial" w:hAnsi="Arial" w:cs="Arial"/>
                      <w:noProof/>
                      <w:lang w:eastAsia="en-AU"/>
                    </w:rPr>
                    <w:drawing>
                      <wp:inline distT="0" distB="0" distL="0" distR="0" wp14:anchorId="389EE996" wp14:editId="4373EB18">
                        <wp:extent cx="167640" cy="115824"/>
                        <wp:effectExtent l="0" t="0" r="381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orward.pn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" cy="1158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46E09">
                    <w:rPr>
                      <w:rFonts w:ascii="Arial" w:hAnsi="Arial" w:cs="Arial"/>
                    </w:rPr>
                    <w:t xml:space="preserve"> mcgrathfoundation</w:t>
                  </w:r>
                </w:p>
              </w:tc>
              <w:tc>
                <w:tcPr>
                  <w:tcW w:w="4691" w:type="dxa"/>
                  <w:shd w:val="clear" w:color="auto" w:fill="auto"/>
                  <w:vAlign w:val="center"/>
                </w:tcPr>
                <w:p w14:paraId="0753955D" w14:textId="77777777" w:rsidR="00930C2A" w:rsidRPr="00546E09" w:rsidRDefault="00930C2A" w:rsidP="00D17250">
                  <w:pPr>
                    <w:spacing w:before="0"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0B31F203" w14:textId="77777777" w:rsidR="00930C2A" w:rsidRPr="00546E09" w:rsidRDefault="00930C2A" w:rsidP="009D6D60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</w:tr>
      <w:tr w:rsidR="00386375" w:rsidRPr="00546E09" w14:paraId="255A7D54" w14:textId="77777777" w:rsidTr="00C73018">
        <w:trPr>
          <w:trHeight w:val="330"/>
        </w:trPr>
        <w:tc>
          <w:tcPr>
            <w:tcW w:w="453" w:type="dxa"/>
            <w:vAlign w:val="center"/>
          </w:tcPr>
          <w:p w14:paraId="1AD017F4" w14:textId="77777777" w:rsidR="00386375" w:rsidRPr="00546E09" w:rsidRDefault="00386375" w:rsidP="00D5325A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8959" w:type="dxa"/>
            <w:vAlign w:val="center"/>
          </w:tcPr>
          <w:p w14:paraId="3C33AC01" w14:textId="77777777" w:rsidR="00386375" w:rsidRPr="00546E09" w:rsidRDefault="00386375" w:rsidP="00D5325A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</w:tr>
      <w:tr w:rsidR="00386375" w:rsidRPr="00546E09" w14:paraId="424EFBA8" w14:textId="77777777" w:rsidTr="00C73018">
        <w:trPr>
          <w:trHeight w:val="330"/>
        </w:trPr>
        <w:tc>
          <w:tcPr>
            <w:tcW w:w="453" w:type="dxa"/>
            <w:vAlign w:val="center"/>
          </w:tcPr>
          <w:p w14:paraId="1B86C6A0" w14:textId="77777777" w:rsidR="00386375" w:rsidRPr="00546E09" w:rsidRDefault="00386375" w:rsidP="00D5325A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8959" w:type="dxa"/>
            <w:vAlign w:val="center"/>
          </w:tcPr>
          <w:p w14:paraId="1C7EAA10" w14:textId="77777777" w:rsidR="00386375" w:rsidRPr="00546E09" w:rsidRDefault="00386375" w:rsidP="00D5325A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</w:tr>
      <w:tr w:rsidR="00386375" w:rsidRPr="00546E09" w14:paraId="03CEABB8" w14:textId="77777777" w:rsidTr="00C73018">
        <w:trPr>
          <w:trHeight w:val="330"/>
        </w:trPr>
        <w:tc>
          <w:tcPr>
            <w:tcW w:w="453" w:type="dxa"/>
            <w:vAlign w:val="center"/>
          </w:tcPr>
          <w:p w14:paraId="6B193FAF" w14:textId="77777777" w:rsidR="00386375" w:rsidRPr="00546E09" w:rsidRDefault="00386375" w:rsidP="00D5325A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8959" w:type="dxa"/>
            <w:vAlign w:val="center"/>
          </w:tcPr>
          <w:p w14:paraId="42AD0CBE" w14:textId="77777777" w:rsidR="00386375" w:rsidRPr="00546E09" w:rsidRDefault="00386375" w:rsidP="00D5325A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</w:tr>
      <w:tr w:rsidR="00386375" w:rsidRPr="00546E09" w14:paraId="53752566" w14:textId="77777777" w:rsidTr="00C73018">
        <w:trPr>
          <w:trHeight w:val="330"/>
        </w:trPr>
        <w:tc>
          <w:tcPr>
            <w:tcW w:w="453" w:type="dxa"/>
            <w:vAlign w:val="center"/>
          </w:tcPr>
          <w:p w14:paraId="2A9E6B64" w14:textId="77777777" w:rsidR="00386375" w:rsidRPr="00546E09" w:rsidRDefault="00386375" w:rsidP="00D5325A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8959" w:type="dxa"/>
            <w:vAlign w:val="center"/>
          </w:tcPr>
          <w:p w14:paraId="1A8AA1FD" w14:textId="77777777" w:rsidR="00386375" w:rsidRPr="00546E09" w:rsidRDefault="00386375" w:rsidP="00D5325A"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</w:tr>
    </w:tbl>
    <w:p w14:paraId="5028A6A0" w14:textId="77777777" w:rsidR="00386375" w:rsidRPr="00546E09" w:rsidRDefault="00386375" w:rsidP="00D5325A">
      <w:pPr>
        <w:spacing w:before="0" w:after="0"/>
        <w:rPr>
          <w:rFonts w:ascii="Arial" w:hAnsi="Arial" w:cs="Arial"/>
        </w:rPr>
      </w:pPr>
    </w:p>
    <w:sectPr w:rsidR="00386375" w:rsidRPr="00546E09" w:rsidSect="001C7F4D">
      <w:footerReference w:type="default" r:id="rId14"/>
      <w:headerReference w:type="first" r:id="rId15"/>
      <w:footerReference w:type="first" r:id="rId16"/>
      <w:pgSz w:w="11906" w:h="16838" w:code="9"/>
      <w:pgMar w:top="993" w:right="1247" w:bottom="1135" w:left="1247" w:header="567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72EFA" w14:textId="77777777" w:rsidR="001468B8" w:rsidRDefault="001468B8" w:rsidP="002808CC">
      <w:r>
        <w:separator/>
      </w:r>
    </w:p>
  </w:endnote>
  <w:endnote w:type="continuationSeparator" w:id="0">
    <w:p w14:paraId="5D73CE77" w14:textId="77777777" w:rsidR="001468B8" w:rsidRDefault="001468B8" w:rsidP="002808CC">
      <w:r>
        <w:continuationSeparator/>
      </w:r>
    </w:p>
  </w:endnote>
  <w:endnote w:id="1">
    <w:p w14:paraId="13063F4E" w14:textId="263AA104" w:rsidR="00C9399B" w:rsidRDefault="00C9399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06BBD">
        <w:rPr>
          <w:sz w:val="18"/>
          <w:szCs w:val="18"/>
        </w:rPr>
        <w:t>Australian Government, Australian Institute of Health and Welfare (AIHW</w:t>
      </w:r>
      <w:r w:rsidR="00903C90" w:rsidRPr="00706BBD">
        <w:rPr>
          <w:sz w:val="18"/>
          <w:szCs w:val="18"/>
        </w:rPr>
        <w:t>). Cancer</w:t>
      </w:r>
      <w:r w:rsidRPr="00706BBD">
        <w:rPr>
          <w:sz w:val="18"/>
          <w:szCs w:val="18"/>
        </w:rPr>
        <w:t xml:space="preserve"> in</w:t>
      </w:r>
      <w:r>
        <w:rPr>
          <w:sz w:val="18"/>
          <w:szCs w:val="18"/>
        </w:rPr>
        <w:t xml:space="preserve"> </w:t>
      </w:r>
      <w:r w:rsidRPr="00706BBD">
        <w:rPr>
          <w:sz w:val="18"/>
          <w:szCs w:val="18"/>
        </w:rPr>
        <w:t xml:space="preserve">Australia 2019. </w:t>
      </w:r>
      <w:hyperlink r:id="rId1" w:history="1">
        <w:r w:rsidRPr="00706BBD">
          <w:rPr>
            <w:rStyle w:val="Hyperlink"/>
            <w:i/>
            <w:iCs/>
            <w:sz w:val="18"/>
            <w:szCs w:val="18"/>
          </w:rPr>
          <w:t>https://www.aihw.gov.au/reports/cancer/cancer-in-australia-2019/data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otte">
    <w:panose1 w:val="00000000000000000000"/>
    <w:charset w:val="00"/>
    <w:family w:val="modern"/>
    <w:notTrueType/>
    <w:pitch w:val="variable"/>
    <w:sig w:usb0="A00000AF" w:usb1="5000607B" w:usb2="00000000" w:usb3="00000000" w:csb0="00000093" w:csb1="00000000"/>
  </w:font>
  <w:font w:name="Linotte SemiBold">
    <w:altName w:val="Arial"/>
    <w:panose1 w:val="00000000000000000000"/>
    <w:charset w:val="00"/>
    <w:family w:val="modern"/>
    <w:notTrueType/>
    <w:pitch w:val="variable"/>
    <w:sig w:usb0="A00000AF" w:usb1="50006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YKAM P+ Futura BT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C8DB" w14:textId="77777777" w:rsidR="00EC5B01" w:rsidRPr="00386375" w:rsidRDefault="00C9399B" w:rsidP="00386375">
    <w:pPr>
      <w:pStyle w:val="Footer"/>
    </w:pPr>
    <w:r>
      <w:rPr>
        <w:rFonts w:ascii="Linotte" w:eastAsia="Times New Roman" w:hAnsi="Linotte" w:cs="Arial"/>
        <w:caps/>
        <w:noProof/>
        <w:color w:val="FF6699"/>
        <w:kern w:val="28"/>
        <w:sz w:val="44"/>
        <w:szCs w:val="54"/>
        <w:lang w:eastAsia="en-AU"/>
      </w:rPr>
      <w:drawing>
        <wp:anchor distT="0" distB="0" distL="114300" distR="114300" simplePos="0" relativeHeight="251657216" behindDoc="1" locked="1" layoutInCell="1" allowOverlap="1" wp14:anchorId="61D3CD86" wp14:editId="1E3E8E9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2765"/>
          <wp:effectExtent l="0" t="0" r="3175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_PUYT_2019_IMAGE_bg_A4_B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5B01">
      <w:fldChar w:fldCharType="begin"/>
    </w:r>
    <w:r w:rsidR="00EC5B01">
      <w:instrText xml:space="preserve"> PAGE   \* MERGEFORMAT </w:instrText>
    </w:r>
    <w:r w:rsidR="00EC5B01">
      <w:fldChar w:fldCharType="separate"/>
    </w:r>
    <w:r w:rsidR="00F40CA2">
      <w:rPr>
        <w:noProof/>
      </w:rPr>
      <w:t>2</w:t>
    </w:r>
    <w:r w:rsidR="00EC5B0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015B" w14:textId="3871C1CD" w:rsidR="00EC5B01" w:rsidRDefault="00EC5B0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40CA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56CCE" w14:textId="77777777" w:rsidR="001468B8" w:rsidRDefault="001468B8" w:rsidP="002808CC">
      <w:r>
        <w:separator/>
      </w:r>
    </w:p>
  </w:footnote>
  <w:footnote w:type="continuationSeparator" w:id="0">
    <w:p w14:paraId="69B69E95" w14:textId="77777777" w:rsidR="001468B8" w:rsidRDefault="001468B8" w:rsidP="0028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BFA9" w14:textId="7F249DDA" w:rsidR="00073BD2" w:rsidRDefault="00073BD2">
    <w:pPr>
      <w:pStyle w:val="Header"/>
    </w:pPr>
    <w:r>
      <w:rPr>
        <w:rFonts w:ascii="Linotte" w:eastAsia="Times New Roman" w:hAnsi="Linotte" w:cs="Arial"/>
        <w:caps/>
        <w:noProof/>
        <w:color w:val="FF6699"/>
        <w:kern w:val="28"/>
        <w:sz w:val="44"/>
        <w:szCs w:val="54"/>
        <w:lang w:eastAsia="en-AU"/>
      </w:rPr>
      <w:drawing>
        <wp:anchor distT="0" distB="0" distL="114300" distR="114300" simplePos="0" relativeHeight="251659264" behindDoc="1" locked="0" layoutInCell="1" allowOverlap="1" wp14:anchorId="7DEFDE5E" wp14:editId="49601EF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2765"/>
          <wp:effectExtent l="0" t="0" r="317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_PUYT_2019_IMAGE_bg_A4_B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B8082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EE457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DBA0349"/>
    <w:multiLevelType w:val="hybridMultilevel"/>
    <w:tmpl w:val="BAA60338"/>
    <w:lvl w:ilvl="0" w:tplc="36DAC15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83C9D"/>
    <w:multiLevelType w:val="hybridMultilevel"/>
    <w:tmpl w:val="37CCE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70"/>
    <w:rsid w:val="00010F9A"/>
    <w:rsid w:val="00067550"/>
    <w:rsid w:val="00073BD2"/>
    <w:rsid w:val="00085945"/>
    <w:rsid w:val="00091845"/>
    <w:rsid w:val="00092A85"/>
    <w:rsid w:val="000931BE"/>
    <w:rsid w:val="00095027"/>
    <w:rsid w:val="000A025F"/>
    <w:rsid w:val="000B35F5"/>
    <w:rsid w:val="000B5936"/>
    <w:rsid w:val="000D5E47"/>
    <w:rsid w:val="001167A9"/>
    <w:rsid w:val="0013225C"/>
    <w:rsid w:val="00144B90"/>
    <w:rsid w:val="001468B8"/>
    <w:rsid w:val="00150EA5"/>
    <w:rsid w:val="00161318"/>
    <w:rsid w:val="00193A3D"/>
    <w:rsid w:val="00195AC0"/>
    <w:rsid w:val="001A4CAC"/>
    <w:rsid w:val="001C7F4D"/>
    <w:rsid w:val="001E246E"/>
    <w:rsid w:val="001F6704"/>
    <w:rsid w:val="00201278"/>
    <w:rsid w:val="002219FF"/>
    <w:rsid w:val="00236310"/>
    <w:rsid w:val="00253003"/>
    <w:rsid w:val="002808CC"/>
    <w:rsid w:val="002A5066"/>
    <w:rsid w:val="002C05FA"/>
    <w:rsid w:val="002F3B4C"/>
    <w:rsid w:val="0030216D"/>
    <w:rsid w:val="00340DC4"/>
    <w:rsid w:val="00344913"/>
    <w:rsid w:val="003466D2"/>
    <w:rsid w:val="00381807"/>
    <w:rsid w:val="00384B8D"/>
    <w:rsid w:val="00386375"/>
    <w:rsid w:val="00394E81"/>
    <w:rsid w:val="003D2482"/>
    <w:rsid w:val="004202A4"/>
    <w:rsid w:val="00437EA5"/>
    <w:rsid w:val="004577D9"/>
    <w:rsid w:val="004608C2"/>
    <w:rsid w:val="004662C5"/>
    <w:rsid w:val="004C2BE1"/>
    <w:rsid w:val="004F3944"/>
    <w:rsid w:val="004F3BA2"/>
    <w:rsid w:val="004F6A2F"/>
    <w:rsid w:val="00510372"/>
    <w:rsid w:val="00536010"/>
    <w:rsid w:val="00546E09"/>
    <w:rsid w:val="005530D9"/>
    <w:rsid w:val="0056330F"/>
    <w:rsid w:val="0057371A"/>
    <w:rsid w:val="005B3E96"/>
    <w:rsid w:val="005D19A7"/>
    <w:rsid w:val="0061172B"/>
    <w:rsid w:val="0061198A"/>
    <w:rsid w:val="00632206"/>
    <w:rsid w:val="006366F7"/>
    <w:rsid w:val="00654158"/>
    <w:rsid w:val="00666F06"/>
    <w:rsid w:val="0067352C"/>
    <w:rsid w:val="00691E37"/>
    <w:rsid w:val="00696957"/>
    <w:rsid w:val="006B4459"/>
    <w:rsid w:val="006B5A73"/>
    <w:rsid w:val="006D13AA"/>
    <w:rsid w:val="006E02BD"/>
    <w:rsid w:val="006F19D2"/>
    <w:rsid w:val="006F1E00"/>
    <w:rsid w:val="006F32B3"/>
    <w:rsid w:val="006F366D"/>
    <w:rsid w:val="00700F66"/>
    <w:rsid w:val="00704922"/>
    <w:rsid w:val="00705136"/>
    <w:rsid w:val="00706BBD"/>
    <w:rsid w:val="0073486A"/>
    <w:rsid w:val="00753AF6"/>
    <w:rsid w:val="00756620"/>
    <w:rsid w:val="007569D8"/>
    <w:rsid w:val="00760FA2"/>
    <w:rsid w:val="00775286"/>
    <w:rsid w:val="007D682F"/>
    <w:rsid w:val="007E7F83"/>
    <w:rsid w:val="007F4F4A"/>
    <w:rsid w:val="00803A67"/>
    <w:rsid w:val="00823725"/>
    <w:rsid w:val="008246E0"/>
    <w:rsid w:val="00827299"/>
    <w:rsid w:val="008A2B89"/>
    <w:rsid w:val="008B3843"/>
    <w:rsid w:val="008B6A20"/>
    <w:rsid w:val="008D6241"/>
    <w:rsid w:val="008E5198"/>
    <w:rsid w:val="00903C90"/>
    <w:rsid w:val="009308E4"/>
    <w:rsid w:val="00930C2A"/>
    <w:rsid w:val="009410AC"/>
    <w:rsid w:val="009468B6"/>
    <w:rsid w:val="00951370"/>
    <w:rsid w:val="00951765"/>
    <w:rsid w:val="0096156E"/>
    <w:rsid w:val="009645FB"/>
    <w:rsid w:val="00992489"/>
    <w:rsid w:val="009A58A8"/>
    <w:rsid w:val="009B706A"/>
    <w:rsid w:val="009C758D"/>
    <w:rsid w:val="009D5C11"/>
    <w:rsid w:val="009D6D60"/>
    <w:rsid w:val="009D738C"/>
    <w:rsid w:val="009E3785"/>
    <w:rsid w:val="00A011F0"/>
    <w:rsid w:val="00A05990"/>
    <w:rsid w:val="00A0698B"/>
    <w:rsid w:val="00A30AF6"/>
    <w:rsid w:val="00A36ADB"/>
    <w:rsid w:val="00A67357"/>
    <w:rsid w:val="00A912E3"/>
    <w:rsid w:val="00AD3DE5"/>
    <w:rsid w:val="00AD72A9"/>
    <w:rsid w:val="00B13ACB"/>
    <w:rsid w:val="00B24B65"/>
    <w:rsid w:val="00B459A3"/>
    <w:rsid w:val="00B6732C"/>
    <w:rsid w:val="00B71DD5"/>
    <w:rsid w:val="00B72127"/>
    <w:rsid w:val="00B75053"/>
    <w:rsid w:val="00B80F19"/>
    <w:rsid w:val="00B976A2"/>
    <w:rsid w:val="00BB7BE3"/>
    <w:rsid w:val="00BD2329"/>
    <w:rsid w:val="00BD651B"/>
    <w:rsid w:val="00BE6823"/>
    <w:rsid w:val="00BF14FD"/>
    <w:rsid w:val="00C40CAA"/>
    <w:rsid w:val="00C579C0"/>
    <w:rsid w:val="00C60C03"/>
    <w:rsid w:val="00C62985"/>
    <w:rsid w:val="00C633E6"/>
    <w:rsid w:val="00C73018"/>
    <w:rsid w:val="00C9399B"/>
    <w:rsid w:val="00CA7A8E"/>
    <w:rsid w:val="00CD0D05"/>
    <w:rsid w:val="00CD4163"/>
    <w:rsid w:val="00CE0616"/>
    <w:rsid w:val="00CE3C2C"/>
    <w:rsid w:val="00D00D3A"/>
    <w:rsid w:val="00D028AD"/>
    <w:rsid w:val="00D41021"/>
    <w:rsid w:val="00D47D81"/>
    <w:rsid w:val="00D5325A"/>
    <w:rsid w:val="00D533F6"/>
    <w:rsid w:val="00D55210"/>
    <w:rsid w:val="00D61AF0"/>
    <w:rsid w:val="00D65482"/>
    <w:rsid w:val="00D70635"/>
    <w:rsid w:val="00D70C13"/>
    <w:rsid w:val="00D72937"/>
    <w:rsid w:val="00D815A2"/>
    <w:rsid w:val="00D9461E"/>
    <w:rsid w:val="00D9630E"/>
    <w:rsid w:val="00DA2BAA"/>
    <w:rsid w:val="00DC7483"/>
    <w:rsid w:val="00DD6917"/>
    <w:rsid w:val="00E100DC"/>
    <w:rsid w:val="00E16994"/>
    <w:rsid w:val="00E16B62"/>
    <w:rsid w:val="00E17A21"/>
    <w:rsid w:val="00E65147"/>
    <w:rsid w:val="00E655D4"/>
    <w:rsid w:val="00E90DAE"/>
    <w:rsid w:val="00EC0279"/>
    <w:rsid w:val="00EC5B01"/>
    <w:rsid w:val="00ED0CBF"/>
    <w:rsid w:val="00ED7ACE"/>
    <w:rsid w:val="00EF077F"/>
    <w:rsid w:val="00EF23B5"/>
    <w:rsid w:val="00EF48E6"/>
    <w:rsid w:val="00F00A4C"/>
    <w:rsid w:val="00F17DF7"/>
    <w:rsid w:val="00F40CA2"/>
    <w:rsid w:val="00F442E6"/>
    <w:rsid w:val="00F47CCE"/>
    <w:rsid w:val="00F5044C"/>
    <w:rsid w:val="00F7786F"/>
    <w:rsid w:val="00F9332E"/>
    <w:rsid w:val="00FA1D02"/>
    <w:rsid w:val="00FA2781"/>
    <w:rsid w:val="00FB30C1"/>
    <w:rsid w:val="00FC7660"/>
    <w:rsid w:val="00FD516D"/>
    <w:rsid w:val="00FE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833F8"/>
  <w15:docId w15:val="{7B11DB36-86F3-4B0F-8E0A-510FEA3B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0DC"/>
    <w:pPr>
      <w:spacing w:before="240" w:after="240" w:line="220" w:lineRule="atLeast"/>
    </w:pPr>
    <w:rPr>
      <w:color w:val="46194C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ACB"/>
    <w:pPr>
      <w:keepNext/>
      <w:keepLines/>
      <w:contextualSpacing/>
      <w:outlineLvl w:val="0"/>
    </w:pPr>
    <w:rPr>
      <w:rFonts w:eastAsiaTheme="majorEastAsia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ACB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ACB"/>
    <w:rPr>
      <w:rFonts w:eastAsiaTheme="majorEastAsia" w:cstheme="majorBidi"/>
      <w:b/>
      <w:bCs/>
      <w:color w:val="46194C" w:themeColor="tex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ACB"/>
    <w:rPr>
      <w:rFonts w:asciiTheme="majorHAnsi" w:eastAsiaTheme="majorEastAsia" w:hAnsiTheme="majorHAnsi" w:cstheme="majorBidi"/>
      <w:b/>
      <w:bCs/>
      <w:color w:val="46194C" w:themeColor="text1"/>
      <w:sz w:val="18"/>
      <w:szCs w:val="26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A4CAC"/>
    <w:pPr>
      <w:numPr>
        <w:ilvl w:val="1"/>
      </w:numPr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61AF0"/>
    <w:rPr>
      <w:rFonts w:asciiTheme="majorHAnsi" w:eastAsiaTheme="majorEastAsia" w:hAnsiTheme="majorHAnsi" w:cstheme="majorBidi"/>
      <w:i/>
      <w:iCs/>
      <w:color w:val="46194C" w:themeColor="tex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75286"/>
    <w:pPr>
      <w:spacing w:before="0" w:after="360" w:line="192" w:lineRule="auto"/>
      <w:contextualSpacing/>
    </w:pPr>
    <w:rPr>
      <w:rFonts w:eastAsiaTheme="majorEastAsia" w:cstheme="majorBidi"/>
      <w:caps/>
      <w:kern w:val="28"/>
      <w:sz w:val="54"/>
      <w:szCs w:val="54"/>
    </w:rPr>
  </w:style>
  <w:style w:type="character" w:customStyle="1" w:styleId="TitleChar">
    <w:name w:val="Title Char"/>
    <w:basedOn w:val="DefaultParagraphFont"/>
    <w:link w:val="Title"/>
    <w:uiPriority w:val="10"/>
    <w:rsid w:val="00775286"/>
    <w:rPr>
      <w:rFonts w:eastAsiaTheme="majorEastAsia" w:cstheme="majorBidi"/>
      <w:caps/>
      <w:color w:val="46194C" w:themeColor="text1"/>
      <w:kern w:val="28"/>
      <w:sz w:val="54"/>
      <w:szCs w:val="54"/>
    </w:rPr>
  </w:style>
  <w:style w:type="paragraph" w:styleId="Header">
    <w:name w:val="header"/>
    <w:basedOn w:val="Normal"/>
    <w:link w:val="HeaderChar"/>
    <w:uiPriority w:val="99"/>
    <w:unhideWhenUsed/>
    <w:rsid w:val="000A025F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A025F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437EA5"/>
    <w:pPr>
      <w:tabs>
        <w:tab w:val="left" w:pos="7484"/>
      </w:tabs>
      <w:spacing w:before="0" w:after="0"/>
      <w:jc w:val="right"/>
    </w:pPr>
    <w:rPr>
      <w:rFonts w:asciiTheme="majorHAnsi" w:hAnsiTheme="majorHAnsi"/>
      <w:spacing w:val="-3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37EA5"/>
    <w:rPr>
      <w:rFonts w:asciiTheme="majorHAnsi" w:hAnsiTheme="majorHAnsi"/>
      <w:color w:val="46194C" w:themeColor="text1"/>
      <w:spacing w:val="-3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E100DC"/>
    <w:pPr>
      <w:numPr>
        <w:numId w:val="3"/>
      </w:numPr>
      <w:spacing w:before="120" w:after="120"/>
    </w:pPr>
  </w:style>
  <w:style w:type="table" w:styleId="TableGrid">
    <w:name w:val="Table Grid"/>
    <w:basedOn w:val="TableNormal"/>
    <w:uiPriority w:val="59"/>
    <w:rsid w:val="007F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4F4A"/>
    <w:rPr>
      <w:color w:val="46194C" w:themeColor="hyperlink"/>
      <w:u w:val="single"/>
    </w:rPr>
  </w:style>
  <w:style w:type="table" w:styleId="LightList">
    <w:name w:val="Light List"/>
    <w:basedOn w:val="TableNormal"/>
    <w:uiPriority w:val="61"/>
    <w:rsid w:val="00386375"/>
    <w:pPr>
      <w:spacing w:after="0" w:line="240" w:lineRule="auto"/>
    </w:pPr>
    <w:tblPr>
      <w:tblStyleRowBandSize w:val="1"/>
      <w:tblStyleColBandSize w:val="1"/>
      <w:tblBorders>
        <w:top w:val="single" w:sz="8" w:space="0" w:color="46194C" w:themeColor="text1"/>
        <w:left w:val="single" w:sz="8" w:space="0" w:color="46194C" w:themeColor="text1"/>
        <w:bottom w:val="single" w:sz="8" w:space="0" w:color="46194C" w:themeColor="text1"/>
        <w:right w:val="single" w:sz="8" w:space="0" w:color="46194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194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194C" w:themeColor="text1"/>
          <w:left w:val="single" w:sz="8" w:space="0" w:color="46194C" w:themeColor="text1"/>
          <w:bottom w:val="single" w:sz="8" w:space="0" w:color="46194C" w:themeColor="text1"/>
          <w:right w:val="single" w:sz="8" w:space="0" w:color="46194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194C" w:themeColor="text1"/>
          <w:left w:val="single" w:sz="8" w:space="0" w:color="46194C" w:themeColor="text1"/>
          <w:bottom w:val="single" w:sz="8" w:space="0" w:color="46194C" w:themeColor="text1"/>
          <w:right w:val="single" w:sz="8" w:space="0" w:color="46194C" w:themeColor="text1"/>
        </w:tcBorders>
      </w:tcPr>
    </w:tblStylePr>
    <w:tblStylePr w:type="band1Horz">
      <w:tblPr/>
      <w:tcPr>
        <w:tcBorders>
          <w:top w:val="single" w:sz="8" w:space="0" w:color="46194C" w:themeColor="text1"/>
          <w:left w:val="single" w:sz="8" w:space="0" w:color="46194C" w:themeColor="text1"/>
          <w:bottom w:val="single" w:sz="8" w:space="0" w:color="46194C" w:themeColor="text1"/>
          <w:right w:val="single" w:sz="8" w:space="0" w:color="46194C" w:themeColor="text1"/>
        </w:tcBorders>
      </w:tcPr>
    </w:tblStylePr>
  </w:style>
  <w:style w:type="paragraph" w:styleId="Date">
    <w:name w:val="Date"/>
    <w:basedOn w:val="Normal"/>
    <w:next w:val="Normal"/>
    <w:link w:val="DateChar"/>
    <w:uiPriority w:val="99"/>
    <w:qFormat/>
    <w:rsid w:val="008A2B89"/>
    <w:pPr>
      <w:spacing w:before="0" w:after="0"/>
    </w:pPr>
  </w:style>
  <w:style w:type="character" w:customStyle="1" w:styleId="DateChar">
    <w:name w:val="Date Char"/>
    <w:basedOn w:val="DefaultParagraphFont"/>
    <w:link w:val="Date"/>
    <w:uiPriority w:val="99"/>
    <w:rsid w:val="008A2B89"/>
    <w:rPr>
      <w:color w:val="46194C" w:themeColor="text1"/>
    </w:rPr>
  </w:style>
  <w:style w:type="paragraph" w:styleId="ListBullet">
    <w:name w:val="List Bullet"/>
    <w:basedOn w:val="Normal"/>
    <w:uiPriority w:val="99"/>
    <w:qFormat/>
    <w:rsid w:val="00D9461E"/>
    <w:pPr>
      <w:numPr>
        <w:numId w:val="1"/>
      </w:numPr>
      <w:spacing w:before="120" w:after="120"/>
      <w:ind w:left="357" w:hanging="357"/>
    </w:pPr>
  </w:style>
  <w:style w:type="paragraph" w:styleId="ListNumber">
    <w:name w:val="List Number"/>
    <w:basedOn w:val="Normal"/>
    <w:uiPriority w:val="99"/>
    <w:qFormat/>
    <w:rsid w:val="007569D8"/>
    <w:pPr>
      <w:numPr>
        <w:numId w:val="2"/>
      </w:numPr>
      <w:contextualSpacing/>
    </w:pPr>
  </w:style>
  <w:style w:type="paragraph" w:customStyle="1" w:styleId="Default">
    <w:name w:val="Default"/>
    <w:rsid w:val="0073486A"/>
    <w:pPr>
      <w:autoSpaceDE w:val="0"/>
      <w:autoSpaceDN w:val="0"/>
      <w:adjustRightInd w:val="0"/>
      <w:spacing w:after="0" w:line="240" w:lineRule="auto"/>
    </w:pPr>
    <w:rPr>
      <w:rFonts w:ascii="YYKAM P+ Futura BT" w:hAnsi="YYKAM P+ Futura BT" w:cs="YYKAM P+ Futura BT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732C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732C"/>
    <w:rPr>
      <w:color w:val="46194C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732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E6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823"/>
    <w:rPr>
      <w:color w:val="46194C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823"/>
    <w:rPr>
      <w:b/>
      <w:bCs/>
      <w:color w:val="46194C" w:themeColor="text1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399B"/>
    <w:pPr>
      <w:spacing w:before="0" w:after="0" w:line="240" w:lineRule="auto"/>
    </w:pPr>
    <w:rPr>
      <w:sz w:val="20"/>
      <w:szCs w:val="20"/>
    </w:rPr>
  </w:style>
  <w:style w:type="paragraph" w:styleId="NoSpacing">
    <w:name w:val="No Spacing"/>
    <w:uiPriority w:val="1"/>
    <w:qFormat/>
    <w:rsid w:val="00706BBD"/>
    <w:pPr>
      <w:spacing w:after="0" w:line="240" w:lineRule="auto"/>
    </w:pPr>
    <w:rPr>
      <w:color w:val="46194C" w:themeColor="text1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399B"/>
    <w:rPr>
      <w:color w:val="46194C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399B"/>
    <w:rPr>
      <w:vertAlign w:val="superscript"/>
    </w:rPr>
  </w:style>
  <w:style w:type="paragraph" w:styleId="Revision">
    <w:name w:val="Revision"/>
    <w:hidden/>
    <w:uiPriority w:val="99"/>
    <w:semiHidden/>
    <w:rsid w:val="00F00A4C"/>
    <w:pPr>
      <w:spacing w:after="0" w:line="240" w:lineRule="auto"/>
    </w:pPr>
    <w:rPr>
      <w:color w:val="46194C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grathfoundation.com.au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ihw.gov.au/reports/cancer/cancer-in-australia-2019/dat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McGrath Foundation">
      <a:dk1>
        <a:srgbClr val="46194C"/>
      </a:dk1>
      <a:lt1>
        <a:sysClr val="window" lastClr="FFFFFF"/>
      </a:lt1>
      <a:dk2>
        <a:srgbClr val="000000"/>
      </a:dk2>
      <a:lt2>
        <a:srgbClr val="FFFFFF"/>
      </a:lt2>
      <a:accent1>
        <a:srgbClr val="46194C"/>
      </a:accent1>
      <a:accent2>
        <a:srgbClr val="F5426F"/>
      </a:accent2>
      <a:accent3>
        <a:srgbClr val="AFDBE2"/>
      </a:accent3>
      <a:accent4>
        <a:srgbClr val="FABED7"/>
      </a:accent4>
      <a:accent5>
        <a:srgbClr val="7D2A8C"/>
      </a:accent5>
      <a:accent6>
        <a:srgbClr val="EA333C"/>
      </a:accent6>
      <a:hlink>
        <a:srgbClr val="46194C"/>
      </a:hlink>
      <a:folHlink>
        <a:srgbClr val="46194C"/>
      </a:folHlink>
    </a:clrScheme>
    <a:fontScheme name="McGrath Foundation">
      <a:majorFont>
        <a:latin typeface="Linotte SemiBold"/>
        <a:ea typeface=""/>
        <a:cs typeface=""/>
      </a:majorFont>
      <a:minorFont>
        <a:latin typeface="Linott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C86B0-9A2D-4196-AD3E-C1679584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Quilter</dc:creator>
  <cp:lastModifiedBy>Isabella Armstrong</cp:lastModifiedBy>
  <cp:revision>10</cp:revision>
  <cp:lastPrinted>2021-05-18T05:26:00Z</cp:lastPrinted>
  <dcterms:created xsi:type="dcterms:W3CDTF">2021-05-13T05:35:00Z</dcterms:created>
  <dcterms:modified xsi:type="dcterms:W3CDTF">2022-02-06T23:18:00Z</dcterms:modified>
</cp:coreProperties>
</file>